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02A714" w14:textId="2E4AEEC6" w:rsidR="00D975AD" w:rsidRDefault="00D975AD" w:rsidP="000E48B2">
      <w:pPr>
        <w:jc w:val="center"/>
        <w:rPr>
          <w:b/>
          <w:bCs/>
        </w:rPr>
      </w:pPr>
      <w:bookmarkStart w:id="0" w:name="_GoBack"/>
      <w:bookmarkEnd w:id="0"/>
      <w:r w:rsidRPr="00D975AD">
        <w:rPr>
          <w:b/>
          <w:bCs/>
        </w:rPr>
        <w:t>RICHLAND-CRAWFORD WORKFORCE DEVELOPMENT BOARD MEETING</w:t>
      </w:r>
    </w:p>
    <w:p w14:paraId="0BB6EFEF" w14:textId="2B0E27C7" w:rsidR="00D975AD" w:rsidRDefault="00D403CC" w:rsidP="000E48B2">
      <w:pPr>
        <w:jc w:val="center"/>
        <w:rPr>
          <w:b/>
          <w:bCs/>
        </w:rPr>
      </w:pPr>
      <w:r>
        <w:rPr>
          <w:b/>
          <w:bCs/>
        </w:rPr>
        <w:t>April</w:t>
      </w:r>
      <w:r w:rsidR="00B70BDF">
        <w:rPr>
          <w:b/>
          <w:bCs/>
        </w:rPr>
        <w:t xml:space="preserve"> 21, 2020</w:t>
      </w:r>
    </w:p>
    <w:p w14:paraId="42679DA4" w14:textId="1D7B96FF" w:rsidR="00684734" w:rsidRDefault="00684734" w:rsidP="00684734">
      <w:pPr>
        <w:jc w:val="center"/>
      </w:pPr>
      <w:r>
        <w:t xml:space="preserve">Zoom </w:t>
      </w:r>
      <w:r w:rsidR="00CD1DE1">
        <w:t xml:space="preserve">Meeting Due to COVID-19 </w:t>
      </w:r>
      <w:r w:rsidR="00C90AE4">
        <w:t>Stay at Home</w:t>
      </w:r>
      <w:r w:rsidR="00CD1DE1">
        <w:t xml:space="preserve"> Emergency Orders</w:t>
      </w:r>
    </w:p>
    <w:p w14:paraId="6BC88101" w14:textId="77777777" w:rsidR="00CD1DE1" w:rsidRDefault="00CD1DE1" w:rsidP="00684734">
      <w:pPr>
        <w:jc w:val="center"/>
      </w:pPr>
    </w:p>
    <w:p w14:paraId="2B8636AC" w14:textId="77777777" w:rsidR="00D975AD" w:rsidRDefault="00D975AD"/>
    <w:p w14:paraId="3EDAF670" w14:textId="1D11E947" w:rsidR="00D975AD" w:rsidRDefault="009F6558">
      <w:pPr>
        <w:rPr>
          <w:b/>
          <w:bCs/>
          <w:u w:val="single"/>
        </w:rPr>
      </w:pPr>
      <w:r>
        <w:rPr>
          <w:b/>
          <w:bCs/>
          <w:u w:val="single"/>
        </w:rPr>
        <w:t>Members in Attendance:</w:t>
      </w:r>
    </w:p>
    <w:p w14:paraId="5981C5D3" w14:textId="3B7AB562" w:rsidR="003560FD" w:rsidRDefault="003560FD">
      <w:r w:rsidRPr="0057380A">
        <w:t xml:space="preserve">Tim Bowersock </w:t>
      </w:r>
      <w:r w:rsidR="00885242" w:rsidRPr="0057380A">
        <w:t>– City of Mansfield</w:t>
      </w:r>
      <w:r w:rsidR="00885242" w:rsidRPr="0057380A">
        <w:tab/>
      </w:r>
      <w:r w:rsidR="00885242" w:rsidRPr="0057380A">
        <w:tab/>
      </w:r>
      <w:r w:rsidR="00FE253B" w:rsidRPr="0057380A">
        <w:tab/>
        <w:t xml:space="preserve">Gary Frankhouse </w:t>
      </w:r>
      <w:r w:rsidR="006454B8" w:rsidRPr="0057380A">
        <w:t>–</w:t>
      </w:r>
      <w:r w:rsidR="00FE253B" w:rsidRPr="0057380A">
        <w:t xml:space="preserve"> </w:t>
      </w:r>
      <w:r w:rsidR="005A0343" w:rsidRPr="0057380A">
        <w:t>My Prints and Paints</w:t>
      </w:r>
    </w:p>
    <w:p w14:paraId="71091C94" w14:textId="38E823CB" w:rsidR="00885242" w:rsidRDefault="00885242">
      <w:r>
        <w:t>Stephen Carson – Wagner Peyser</w:t>
      </w:r>
      <w:r w:rsidR="006454B8">
        <w:tab/>
      </w:r>
      <w:r w:rsidR="006454B8">
        <w:tab/>
      </w:r>
      <w:r w:rsidR="006454B8">
        <w:tab/>
      </w:r>
      <w:r w:rsidR="00DC789C">
        <w:t xml:space="preserve">Helen McNamara </w:t>
      </w:r>
      <w:r w:rsidR="002E19EA">
        <w:t>–</w:t>
      </w:r>
      <w:r w:rsidR="00DC789C">
        <w:t xml:space="preserve"> </w:t>
      </w:r>
      <w:r w:rsidR="002E19EA">
        <w:t>Opportunities for Ohioans with Disabilities</w:t>
      </w:r>
      <w:r w:rsidR="006454B8">
        <w:tab/>
      </w:r>
    </w:p>
    <w:p w14:paraId="60A3C245" w14:textId="33288A12" w:rsidR="00885242" w:rsidRDefault="00885242">
      <w:r>
        <w:t>Dr. Dorey Diab – North Central State College</w:t>
      </w:r>
      <w:r w:rsidR="002E19EA">
        <w:tab/>
      </w:r>
      <w:r w:rsidR="002E19EA">
        <w:tab/>
      </w:r>
      <w:r w:rsidR="001732EE">
        <w:t>Sharlene Neumann – Richland County JFS</w:t>
      </w:r>
    </w:p>
    <w:p w14:paraId="3545B5CC" w14:textId="7A3C56AE" w:rsidR="001732EE" w:rsidRPr="0057380A" w:rsidRDefault="001732EE">
      <w:r w:rsidRPr="0057380A">
        <w:t>Carl Neutzling – IBEW Electrical</w:t>
      </w:r>
      <w:r w:rsidR="003009A8" w:rsidRPr="0057380A">
        <w:t xml:space="preserve"> Union</w:t>
      </w:r>
      <w:r w:rsidR="003009A8" w:rsidRPr="0057380A">
        <w:tab/>
      </w:r>
      <w:r w:rsidR="003009A8" w:rsidRPr="0057380A">
        <w:tab/>
      </w:r>
      <w:r w:rsidR="003009A8" w:rsidRPr="0057380A">
        <w:tab/>
        <w:t xml:space="preserve">Traci Oswald </w:t>
      </w:r>
      <w:r w:rsidR="008841EA" w:rsidRPr="0057380A">
        <w:t>–</w:t>
      </w:r>
      <w:r w:rsidR="003009A8" w:rsidRPr="0057380A">
        <w:t xml:space="preserve"> </w:t>
      </w:r>
      <w:r w:rsidR="008841EA" w:rsidRPr="0057380A">
        <w:t>Avita Health Systems</w:t>
      </w:r>
    </w:p>
    <w:p w14:paraId="77D64DE3" w14:textId="3252406B" w:rsidR="008841EA" w:rsidRPr="0057380A" w:rsidRDefault="008841EA">
      <w:r w:rsidRPr="0057380A">
        <w:t xml:space="preserve">Melody Pangborn </w:t>
      </w:r>
      <w:r w:rsidR="00483B20">
        <w:t>–</w:t>
      </w:r>
      <w:r w:rsidRPr="0057380A">
        <w:t xml:space="preserve"> </w:t>
      </w:r>
      <w:r w:rsidR="00D50AB3" w:rsidRPr="0057380A">
        <w:t>Adena</w:t>
      </w:r>
      <w:r w:rsidR="00483B20">
        <w:t xml:space="preserve"> </w:t>
      </w:r>
      <w:r w:rsidRPr="0057380A">
        <w:tab/>
      </w:r>
      <w:r w:rsidRPr="0057380A">
        <w:tab/>
      </w:r>
      <w:r w:rsidRPr="0057380A">
        <w:tab/>
      </w:r>
      <w:r w:rsidRPr="0057380A">
        <w:tab/>
      </w:r>
      <w:r w:rsidR="00657BA2" w:rsidRPr="0057380A">
        <w:t>Jenni Paramore – Directions Credit Union</w:t>
      </w:r>
    </w:p>
    <w:p w14:paraId="27F015F5" w14:textId="0C7C9227" w:rsidR="00657BA2" w:rsidRPr="0057380A" w:rsidRDefault="00657BA2">
      <w:r w:rsidRPr="0057380A">
        <w:t xml:space="preserve">Jim Phillips </w:t>
      </w:r>
      <w:r w:rsidR="00483B20">
        <w:t>–</w:t>
      </w:r>
      <w:r w:rsidRPr="0057380A">
        <w:t xml:space="preserve"> </w:t>
      </w:r>
      <w:r w:rsidR="005A0343" w:rsidRPr="0057380A">
        <w:t>InVitro</w:t>
      </w:r>
      <w:r w:rsidR="00483B20">
        <w:t xml:space="preserve"> </w:t>
      </w:r>
      <w:r w:rsidR="004A3E64" w:rsidRPr="0057380A">
        <w:tab/>
      </w:r>
      <w:r w:rsidR="004A3E64" w:rsidRPr="0057380A">
        <w:tab/>
      </w:r>
      <w:r w:rsidR="004A3E64" w:rsidRPr="0057380A">
        <w:tab/>
      </w:r>
      <w:r w:rsidR="004A3E64" w:rsidRPr="0057380A">
        <w:tab/>
      </w:r>
      <w:r w:rsidR="004A3E64" w:rsidRPr="0057380A">
        <w:tab/>
        <w:t>Sonja Pluck – Madison Adult Education</w:t>
      </w:r>
    </w:p>
    <w:p w14:paraId="50DC0D35" w14:textId="2AD8BC42" w:rsidR="004A3E64" w:rsidRDefault="002514BE">
      <w:r>
        <w:t>Beth DeLaney</w:t>
      </w:r>
      <w:r w:rsidR="00483B20">
        <w:t xml:space="preserve"> – Mid-Ohio Sp</w:t>
      </w:r>
      <w:r>
        <w:t>herion</w:t>
      </w:r>
      <w:r w:rsidR="00483B20">
        <w:t xml:space="preserve"> </w:t>
      </w:r>
      <w:r w:rsidR="00043A97">
        <w:t xml:space="preserve"> </w:t>
      </w:r>
      <w:r w:rsidR="00402F9A">
        <w:tab/>
      </w:r>
      <w:r w:rsidR="00402F9A">
        <w:tab/>
      </w:r>
      <w:r w:rsidR="00402F9A">
        <w:tab/>
        <w:t>Sam VanCura – Total Performance Inc.</w:t>
      </w:r>
    </w:p>
    <w:p w14:paraId="26C79D4A" w14:textId="5122B924" w:rsidR="003560FD" w:rsidRDefault="00652F9A">
      <w:pPr>
        <w:rPr>
          <w:b/>
          <w:bCs/>
          <w:u w:val="single"/>
        </w:rPr>
      </w:pPr>
      <w:r>
        <w:t>Matt McClester</w:t>
      </w:r>
      <w:r w:rsidR="00AE2832">
        <w:t xml:space="preserve"> – Labor </w:t>
      </w:r>
      <w:r w:rsidR="00554CA1">
        <w:t>Re</w:t>
      </w:r>
      <w:r w:rsidR="00AE2832">
        <w:t xml:space="preserve">p </w:t>
      </w:r>
      <w:r w:rsidR="00483B20">
        <w:t xml:space="preserve"> </w:t>
      </w:r>
      <w:r w:rsidR="00043A97">
        <w:t xml:space="preserve"> </w:t>
      </w:r>
      <w:r w:rsidR="0047584F">
        <w:tab/>
      </w:r>
      <w:r w:rsidR="0047584F">
        <w:tab/>
      </w:r>
      <w:r w:rsidR="0047584F">
        <w:tab/>
      </w:r>
      <w:r w:rsidR="0047584F">
        <w:tab/>
        <w:t>Nikia Fletcher for Michele Meckes</w:t>
      </w:r>
      <w:r w:rsidR="00043A97">
        <w:t xml:space="preserve"> – </w:t>
      </w:r>
      <w:r w:rsidR="0047584F">
        <w:t>Aspire</w:t>
      </w:r>
      <w:r w:rsidR="00043A97">
        <w:t xml:space="preserve">  </w:t>
      </w:r>
    </w:p>
    <w:p w14:paraId="5721AE97" w14:textId="77777777" w:rsidR="008F3F8F" w:rsidRDefault="008F3F8F">
      <w:pPr>
        <w:rPr>
          <w:b/>
          <w:bCs/>
          <w:u w:val="single"/>
        </w:rPr>
      </w:pPr>
    </w:p>
    <w:p w14:paraId="532F0A5B" w14:textId="0DAD945F" w:rsidR="009F6558" w:rsidRDefault="0017726D">
      <w:pPr>
        <w:rPr>
          <w:b/>
          <w:bCs/>
          <w:u w:val="single"/>
        </w:rPr>
      </w:pPr>
      <w:r>
        <w:rPr>
          <w:b/>
          <w:bCs/>
          <w:u w:val="single"/>
        </w:rPr>
        <w:t>Members Absent:</w:t>
      </w:r>
    </w:p>
    <w:p w14:paraId="0FB0AF29" w14:textId="1F8D69BE" w:rsidR="003F6120" w:rsidRDefault="003F6120">
      <w:r>
        <w:t>Mary Bolin, Kelley Bush,</w:t>
      </w:r>
      <w:r w:rsidR="00CE7855">
        <w:t xml:space="preserve"> </w:t>
      </w:r>
      <w:r>
        <w:t xml:space="preserve">Jeff Devito, </w:t>
      </w:r>
      <w:r w:rsidR="00E709B6">
        <w:t>Joe Kleinknecht, Zoi Romanchuk</w:t>
      </w:r>
      <w:r w:rsidR="004F6503">
        <w:t>, John Sherels</w:t>
      </w:r>
      <w:r w:rsidR="00CE7855">
        <w:t>,</w:t>
      </w:r>
      <w:r w:rsidR="00064F28" w:rsidRPr="00064F28">
        <w:t xml:space="preserve"> </w:t>
      </w:r>
      <w:r w:rsidR="00064F28">
        <w:t>Mandy Davis</w:t>
      </w:r>
      <w:r w:rsidR="00CE7855">
        <w:t>, A</w:t>
      </w:r>
      <w:r w:rsidR="00064F28" w:rsidRPr="0057380A">
        <w:t xml:space="preserve">aron Rasmus </w:t>
      </w:r>
    </w:p>
    <w:p w14:paraId="1987B71C" w14:textId="77777777" w:rsidR="004F6503" w:rsidRPr="003F6120" w:rsidRDefault="004F6503"/>
    <w:p w14:paraId="3A5ACB02" w14:textId="1A0D0721" w:rsidR="0017726D" w:rsidRDefault="0017726D">
      <w:r>
        <w:rPr>
          <w:b/>
          <w:bCs/>
          <w:u w:val="single"/>
        </w:rPr>
        <w:t>Workforce Development Board Staff:</w:t>
      </w:r>
    </w:p>
    <w:p w14:paraId="00D74D9E" w14:textId="70409C7B" w:rsidR="0017726D" w:rsidRDefault="0017726D">
      <w:r>
        <w:t>Teresa Alt – Administrative Staff</w:t>
      </w:r>
    </w:p>
    <w:p w14:paraId="79C0090D" w14:textId="572826FD" w:rsidR="00081374" w:rsidRDefault="00081374"/>
    <w:p w14:paraId="3A6CAE13" w14:textId="02F7738E" w:rsidR="00081374" w:rsidRDefault="00081374">
      <w:r>
        <w:rPr>
          <w:b/>
          <w:bCs/>
          <w:u w:val="single"/>
        </w:rPr>
        <w:t>Commissioners in Attendance:</w:t>
      </w:r>
    </w:p>
    <w:p w14:paraId="6A18B6E5" w14:textId="0201B14D" w:rsidR="00081374" w:rsidRDefault="00081374">
      <w:r>
        <w:t>Darrell Banks – Richland County</w:t>
      </w:r>
      <w:r>
        <w:tab/>
      </w:r>
      <w:r>
        <w:tab/>
      </w:r>
      <w:r>
        <w:tab/>
      </w:r>
      <w:r w:rsidR="00FE253B">
        <w:tab/>
      </w:r>
      <w:r>
        <w:t xml:space="preserve">Doug Weisenauer – Crawford County  </w:t>
      </w:r>
    </w:p>
    <w:p w14:paraId="621B0E47" w14:textId="2C6044DF" w:rsidR="00081374" w:rsidRDefault="00081374">
      <w:r>
        <w:t>Tony Vero – Richland County</w:t>
      </w:r>
      <w:r w:rsidR="005913BD">
        <w:tab/>
      </w:r>
      <w:r w:rsidR="005913BD">
        <w:tab/>
      </w:r>
      <w:r w:rsidR="005913BD">
        <w:tab/>
      </w:r>
      <w:r w:rsidR="00FE253B">
        <w:tab/>
      </w:r>
      <w:r w:rsidR="0074575F">
        <w:t>Tim Ley – Crawford County</w:t>
      </w:r>
    </w:p>
    <w:p w14:paraId="7D480C40" w14:textId="1656F3C0" w:rsidR="00081374" w:rsidRDefault="00081374">
      <w:r>
        <w:t xml:space="preserve">Marilyn John – Richland County </w:t>
      </w:r>
      <w:r w:rsidR="005913BD">
        <w:tab/>
      </w:r>
      <w:r w:rsidR="005913BD">
        <w:tab/>
      </w:r>
      <w:r w:rsidR="005913BD">
        <w:tab/>
      </w:r>
      <w:r w:rsidR="00FE253B">
        <w:tab/>
      </w:r>
      <w:r w:rsidR="005913BD">
        <w:t xml:space="preserve"> </w:t>
      </w:r>
    </w:p>
    <w:p w14:paraId="29AE2F13" w14:textId="1A50C7C4" w:rsidR="00613858" w:rsidRDefault="00613858"/>
    <w:p w14:paraId="280C7835" w14:textId="16E3BAE9" w:rsidR="00613858" w:rsidRDefault="008B5347">
      <w:r>
        <w:rPr>
          <w:b/>
          <w:bCs/>
          <w:u w:val="single"/>
        </w:rPr>
        <w:t>OMJ Partners in Attendance:</w:t>
      </w:r>
    </w:p>
    <w:p w14:paraId="39863345" w14:textId="4AE2B229" w:rsidR="008B5347" w:rsidRDefault="00D17B2B">
      <w:r>
        <w:t>Cassandra Holt, Crawford County JFS</w:t>
      </w:r>
      <w:r w:rsidR="004F6503">
        <w:tab/>
      </w:r>
      <w:r w:rsidR="004F6503">
        <w:tab/>
      </w:r>
      <w:r w:rsidR="004F6503">
        <w:tab/>
        <w:t>Lori Bedson – Richland County OMJ</w:t>
      </w:r>
    </w:p>
    <w:p w14:paraId="03A8541C" w14:textId="3054D5F8" w:rsidR="004F6503" w:rsidRDefault="004F6503">
      <w:r>
        <w:t>Carmen Torrence – Richland County JFS</w:t>
      </w:r>
      <w:r>
        <w:tab/>
      </w:r>
      <w:r>
        <w:tab/>
      </w:r>
      <w:r>
        <w:tab/>
      </w:r>
      <w:r w:rsidR="006D607A">
        <w:t>Angela Neef – Crawford County OMJ</w:t>
      </w:r>
    </w:p>
    <w:p w14:paraId="41A15D71" w14:textId="423A0A5B" w:rsidR="005E377D" w:rsidRDefault="005E377D">
      <w:r>
        <w:t xml:space="preserve">Jill Gantt </w:t>
      </w:r>
      <w:r w:rsidR="00D60203">
        <w:t>–</w:t>
      </w:r>
      <w:r>
        <w:t xml:space="preserve"> ODJFS</w:t>
      </w:r>
      <w:r w:rsidR="00D60203">
        <w:tab/>
      </w:r>
      <w:r w:rsidR="00D60203">
        <w:tab/>
      </w:r>
      <w:r w:rsidR="00D60203">
        <w:tab/>
      </w:r>
      <w:r w:rsidR="00D60203">
        <w:tab/>
      </w:r>
      <w:r w:rsidR="00D60203">
        <w:tab/>
        <w:t>Mitch Jacobsen – Catalyst Life Services</w:t>
      </w:r>
    </w:p>
    <w:p w14:paraId="58728BD0" w14:textId="3AF29A05" w:rsidR="00435B7D" w:rsidRDefault="00252739">
      <w:r>
        <w:t>Ike Hickman</w:t>
      </w:r>
      <w:r w:rsidR="00AE2832">
        <w:t xml:space="preserve"> – Community </w:t>
      </w:r>
      <w:r>
        <w:t>Action Commission</w:t>
      </w:r>
      <w:r w:rsidRPr="00252739">
        <w:t xml:space="preserve"> </w:t>
      </w:r>
      <w:r>
        <w:tab/>
      </w:r>
      <w:r>
        <w:tab/>
        <w:t>Linda Hess – North Central State College</w:t>
      </w:r>
      <w:r>
        <w:tab/>
      </w:r>
    </w:p>
    <w:p w14:paraId="732C8CD2" w14:textId="053560BD" w:rsidR="00252739" w:rsidRDefault="00252739">
      <w:r>
        <w:t>Greg Timberlake</w:t>
      </w:r>
      <w:r w:rsidR="00AE2832">
        <w:t xml:space="preserve"> – North </w:t>
      </w:r>
      <w:r>
        <w:t>Central State College</w:t>
      </w:r>
    </w:p>
    <w:p w14:paraId="645CC4B6" w14:textId="77777777" w:rsidR="00FE3096" w:rsidRDefault="00FE3096"/>
    <w:p w14:paraId="4BB6D1CC" w14:textId="3A101E2B" w:rsidR="00435B7D" w:rsidRPr="00435B7D" w:rsidRDefault="00435B7D">
      <w:pPr>
        <w:rPr>
          <w:b/>
          <w:bCs/>
          <w:u w:val="single"/>
        </w:rPr>
      </w:pPr>
      <w:r>
        <w:rPr>
          <w:b/>
          <w:bCs/>
          <w:u w:val="single"/>
        </w:rPr>
        <w:t>Guests in Attendance:</w:t>
      </w:r>
    </w:p>
    <w:p w14:paraId="2E8E0643" w14:textId="34FEE32E" w:rsidR="006D607A" w:rsidRDefault="004F2778">
      <w:r>
        <w:t>Kodey Kreglow – Richland County Board DD</w:t>
      </w:r>
      <w:r w:rsidR="002D2135">
        <w:tab/>
      </w:r>
      <w:r w:rsidR="002D2135">
        <w:tab/>
        <w:t>Michele Giess</w:t>
      </w:r>
      <w:r w:rsidR="00AE2832">
        <w:t xml:space="preserve"> – Richland </w:t>
      </w:r>
      <w:r w:rsidR="002D2135">
        <w:t>County DD Board</w:t>
      </w:r>
    </w:p>
    <w:p w14:paraId="121EF19B" w14:textId="23FE363A" w:rsidR="004F2778" w:rsidRDefault="004F2778">
      <w:r>
        <w:t>Gary George – Richland County Board DD</w:t>
      </w:r>
      <w:r>
        <w:tab/>
      </w:r>
      <w:r>
        <w:tab/>
      </w:r>
      <w:r w:rsidR="0040783F">
        <w:t>Clint Knight – RCDG</w:t>
      </w:r>
    </w:p>
    <w:p w14:paraId="39DB81B4" w14:textId="5A421D9A" w:rsidR="00752603" w:rsidRDefault="00A22717">
      <w:r w:rsidRPr="0057380A">
        <w:t>Steve Russell –</w:t>
      </w:r>
      <w:r>
        <w:t xml:space="preserve"> </w:t>
      </w:r>
      <w:r w:rsidR="002D0824">
        <w:t>Mansfield Richland Public Librar</w:t>
      </w:r>
      <w:r w:rsidR="00252739">
        <w:t>y</w:t>
      </w:r>
      <w:r w:rsidR="002D2135">
        <w:tab/>
        <w:t>Jodie Perry</w:t>
      </w:r>
      <w:r w:rsidR="00AE2832">
        <w:t xml:space="preserve"> – Chamber </w:t>
      </w:r>
      <w:r w:rsidR="0083750B">
        <w:t>of Commerce</w:t>
      </w:r>
    </w:p>
    <w:p w14:paraId="69BA4D11" w14:textId="69B4F21A" w:rsidR="00252739" w:rsidRDefault="0083750B">
      <w:r>
        <w:t>Katie Ellington</w:t>
      </w:r>
      <w:r w:rsidR="00AE2832">
        <w:t xml:space="preserve"> – Richland </w:t>
      </w:r>
      <w:r>
        <w:t>Source</w:t>
      </w:r>
      <w:r>
        <w:tab/>
      </w:r>
      <w:r>
        <w:tab/>
      </w:r>
    </w:p>
    <w:p w14:paraId="150A58A1" w14:textId="4EE2B158" w:rsidR="0083750B" w:rsidRDefault="0083750B">
      <w:r>
        <w:tab/>
      </w:r>
      <w:r>
        <w:tab/>
      </w:r>
    </w:p>
    <w:p w14:paraId="1E0CC6BE" w14:textId="68874BE5" w:rsidR="00752603" w:rsidRDefault="00752603">
      <w:pPr>
        <w:rPr>
          <w:b/>
          <w:bCs/>
          <w:u w:val="single"/>
        </w:rPr>
      </w:pPr>
      <w:r w:rsidRPr="00DF4B37">
        <w:rPr>
          <w:b/>
          <w:bCs/>
          <w:u w:val="single"/>
        </w:rPr>
        <w:t xml:space="preserve">Welcome / </w:t>
      </w:r>
      <w:r w:rsidR="008E4D4D">
        <w:rPr>
          <w:b/>
          <w:bCs/>
          <w:u w:val="single"/>
        </w:rPr>
        <w:t>Introductions</w:t>
      </w:r>
      <w:r w:rsidRPr="00DF4B37">
        <w:rPr>
          <w:b/>
          <w:bCs/>
          <w:u w:val="single"/>
        </w:rPr>
        <w:t>:</w:t>
      </w:r>
    </w:p>
    <w:p w14:paraId="479F9EC6" w14:textId="361518BA" w:rsidR="008E4D4D" w:rsidRDefault="00DF4B37">
      <w:r>
        <w:t xml:space="preserve">Jenni Paramore called the meeting to order at </w:t>
      </w:r>
      <w:r w:rsidR="0036796E">
        <w:t>11:</w:t>
      </w:r>
      <w:r w:rsidR="00252739">
        <w:t>35</w:t>
      </w:r>
      <w:r w:rsidR="0036796E">
        <w:t xml:space="preserve"> AM</w:t>
      </w:r>
      <w:r w:rsidR="008E4D4D">
        <w:t xml:space="preserve">. </w:t>
      </w:r>
    </w:p>
    <w:p w14:paraId="7645E26D" w14:textId="720C5473" w:rsidR="003D70B6" w:rsidRDefault="003D70B6"/>
    <w:p w14:paraId="5E10AC7F" w14:textId="2635A80E" w:rsidR="003D70B6" w:rsidRDefault="003D70B6">
      <w:r>
        <w:t>All members</w:t>
      </w:r>
      <w:r w:rsidR="009156DA">
        <w:t xml:space="preserve"> and guests introduced themselves</w:t>
      </w:r>
      <w:r w:rsidR="00252739">
        <w:t xml:space="preserve"> via Zoom</w:t>
      </w:r>
      <w:r w:rsidR="00F236DE">
        <w:t xml:space="preserve">.  </w:t>
      </w:r>
      <w:r w:rsidR="009156DA">
        <w:t xml:space="preserve"> </w:t>
      </w:r>
    </w:p>
    <w:p w14:paraId="5A476EAB" w14:textId="016D7249" w:rsidR="00AF7665" w:rsidRDefault="00AF7665"/>
    <w:p w14:paraId="5EC61E07" w14:textId="17479089" w:rsidR="00AF7665" w:rsidRDefault="00AF7665">
      <w:r>
        <w:rPr>
          <w:b/>
          <w:bCs/>
          <w:u w:val="single"/>
        </w:rPr>
        <w:t>Review/Approval of Minutes:</w:t>
      </w:r>
    </w:p>
    <w:p w14:paraId="2F808900" w14:textId="7ABB4D04" w:rsidR="00AF7665" w:rsidRPr="00AF7665" w:rsidRDefault="00AF7665">
      <w:r>
        <w:t>Jenni asked members to review</w:t>
      </w:r>
      <w:r w:rsidR="00286680">
        <w:t xml:space="preserve"> the minutes of the J</w:t>
      </w:r>
      <w:r w:rsidR="00F236DE">
        <w:t>anuary 21</w:t>
      </w:r>
      <w:r w:rsidR="00286680">
        <w:t>, 20</w:t>
      </w:r>
      <w:r w:rsidR="00F236DE">
        <w:t>20</w:t>
      </w:r>
      <w:r w:rsidR="00286680">
        <w:t xml:space="preserve"> </w:t>
      </w:r>
      <w:r w:rsidR="00656E7C">
        <w:t>F</w:t>
      </w:r>
      <w:r w:rsidR="00286680">
        <w:t xml:space="preserve">ull </w:t>
      </w:r>
      <w:r w:rsidR="00656E7C">
        <w:t>B</w:t>
      </w:r>
      <w:r w:rsidR="00286680">
        <w:t xml:space="preserve">oard </w:t>
      </w:r>
      <w:r w:rsidR="00656E7C">
        <w:t>M</w:t>
      </w:r>
      <w:r w:rsidR="00286680">
        <w:t>eeting</w:t>
      </w:r>
      <w:r w:rsidR="00CE298B">
        <w:t xml:space="preserve"> and the minutes of the </w:t>
      </w:r>
      <w:r w:rsidR="00556B45">
        <w:t>February 18, 2020</w:t>
      </w:r>
      <w:r w:rsidR="00CE298B">
        <w:t xml:space="preserve"> Executive Committee meeting. </w:t>
      </w:r>
    </w:p>
    <w:p w14:paraId="557F30BB" w14:textId="3315F325" w:rsidR="00081374" w:rsidRDefault="00081374"/>
    <w:p w14:paraId="6C1DB21F" w14:textId="75B15592" w:rsidR="00656E7C" w:rsidRPr="000F173F" w:rsidRDefault="00556B45">
      <w:pPr>
        <w:rPr>
          <w:b/>
          <w:bCs/>
        </w:rPr>
      </w:pPr>
      <w:r>
        <w:rPr>
          <w:b/>
          <w:bCs/>
        </w:rPr>
        <w:t>Beth Delaney</w:t>
      </w:r>
      <w:r w:rsidR="00656E7C" w:rsidRPr="000F173F">
        <w:rPr>
          <w:b/>
          <w:bCs/>
        </w:rPr>
        <w:t xml:space="preserve"> made a motion to approve the minutes. Steve</w:t>
      </w:r>
      <w:r w:rsidR="000F173F" w:rsidRPr="000F173F">
        <w:rPr>
          <w:b/>
          <w:bCs/>
        </w:rPr>
        <w:t xml:space="preserve"> Carson seconded the motion. The motion passed unanimously.</w:t>
      </w:r>
    </w:p>
    <w:p w14:paraId="6172D036" w14:textId="0CAA9B03" w:rsidR="00081374" w:rsidRDefault="00081374"/>
    <w:p w14:paraId="7E67E23C" w14:textId="77777777" w:rsidR="0074575F" w:rsidRDefault="0074575F">
      <w:pPr>
        <w:rPr>
          <w:b/>
          <w:bCs/>
          <w:u w:val="single"/>
        </w:rPr>
      </w:pPr>
    </w:p>
    <w:p w14:paraId="4428B555" w14:textId="77777777" w:rsidR="0074575F" w:rsidRDefault="0074575F">
      <w:pPr>
        <w:rPr>
          <w:b/>
          <w:bCs/>
          <w:u w:val="single"/>
        </w:rPr>
      </w:pPr>
    </w:p>
    <w:p w14:paraId="08096B14" w14:textId="725F1154" w:rsidR="00081374" w:rsidRDefault="000F173F">
      <w:r>
        <w:rPr>
          <w:b/>
          <w:bCs/>
          <w:u w:val="single"/>
        </w:rPr>
        <w:lastRenderedPageBreak/>
        <w:t>Fiscal Report:</w:t>
      </w:r>
    </w:p>
    <w:p w14:paraId="596CDFE7" w14:textId="3C193AB6" w:rsidR="000F173F" w:rsidRDefault="000F173F">
      <w:r>
        <w:t>Carmen Torrence reviewe</w:t>
      </w:r>
      <w:r w:rsidR="002C24EC">
        <w:t xml:space="preserve">d the Fiscal Report. </w:t>
      </w:r>
      <w:r w:rsidR="00F659E9">
        <w:t xml:space="preserve">Carmen </w:t>
      </w:r>
      <w:r w:rsidR="00D472CE">
        <w:t xml:space="preserve">stated </w:t>
      </w:r>
      <w:r w:rsidR="003A051E">
        <w:t xml:space="preserve">as of </w:t>
      </w:r>
      <w:r w:rsidR="00EE3936">
        <w:t>March</w:t>
      </w:r>
      <w:r w:rsidR="000935E4">
        <w:t xml:space="preserve"> 31, 20</w:t>
      </w:r>
      <w:r w:rsidR="00EE3936">
        <w:t>20</w:t>
      </w:r>
      <w:r w:rsidR="000935E4">
        <w:t xml:space="preserve">, </w:t>
      </w:r>
      <w:r w:rsidR="00D472CE">
        <w:t>there is an unobligated balance of SFY2019</w:t>
      </w:r>
      <w:r w:rsidR="003A051E">
        <w:t xml:space="preserve"> funds of $</w:t>
      </w:r>
      <w:r w:rsidR="00304247">
        <w:t>196,056.19</w:t>
      </w:r>
      <w:r w:rsidR="003A051E">
        <w:t xml:space="preserve">. </w:t>
      </w:r>
      <w:r w:rsidR="002D7F61">
        <w:t>The Area requested to move Dislocated worker funds to Adult funds so that they could be more easily obligated and spent.  All funds should be obligated</w:t>
      </w:r>
      <w:r w:rsidR="001002AB">
        <w:t xml:space="preserve"> by </w:t>
      </w:r>
      <w:r w:rsidR="00D655D6">
        <w:t>September</w:t>
      </w:r>
      <w:r w:rsidR="001002AB">
        <w:t xml:space="preserve"> 30, 2020.</w:t>
      </w:r>
      <w:r w:rsidR="00657033">
        <w:t xml:space="preserve"> </w:t>
      </w:r>
    </w:p>
    <w:p w14:paraId="0ADE2598" w14:textId="0754E9FA" w:rsidR="00657033" w:rsidRDefault="00657033"/>
    <w:p w14:paraId="5FA0C04F" w14:textId="19BC3EE8" w:rsidR="00657033" w:rsidRDefault="004E3AA1">
      <w:r>
        <w:rPr>
          <w:b/>
          <w:bCs/>
          <w:u w:val="single"/>
        </w:rPr>
        <w:t>Contract Extension</w:t>
      </w:r>
      <w:r w:rsidR="00657033">
        <w:rPr>
          <w:b/>
          <w:bCs/>
          <w:u w:val="single"/>
        </w:rPr>
        <w:t>:</w:t>
      </w:r>
    </w:p>
    <w:p w14:paraId="5787D598" w14:textId="3C9B4B2E" w:rsidR="00FF6BE7" w:rsidRDefault="002360D5">
      <w:r>
        <w:t xml:space="preserve">The Youth contract was approved last </w:t>
      </w:r>
      <w:r w:rsidR="00E3203E">
        <w:t>April</w:t>
      </w:r>
      <w:r>
        <w:t xml:space="preserve"> for one year with the </w:t>
      </w:r>
      <w:r w:rsidR="0043132D">
        <w:t>possibility of another year</w:t>
      </w:r>
      <w:r w:rsidR="00E3203E">
        <w:t xml:space="preserve"> extension with Board approval.  </w:t>
      </w:r>
      <w:r w:rsidR="008E41C0" w:rsidRPr="00EA279B">
        <w:rPr>
          <w:b/>
          <w:bCs/>
        </w:rPr>
        <w:t xml:space="preserve">Sam VanCura made a motion to extend the youth contract with Catalyst Life Services and Crawford County Job and Family Service for another year.  </w:t>
      </w:r>
      <w:r w:rsidR="00BF2BCB" w:rsidRPr="00EA279B">
        <w:rPr>
          <w:b/>
          <w:bCs/>
        </w:rPr>
        <w:t>Traci Oswald seconded the motion.  The motion passed unanimously</w:t>
      </w:r>
      <w:r w:rsidR="00EA279B">
        <w:rPr>
          <w:b/>
          <w:bCs/>
        </w:rPr>
        <w:t>.</w:t>
      </w:r>
      <w:r w:rsidR="00BF2BCB">
        <w:t xml:space="preserve"> </w:t>
      </w:r>
    </w:p>
    <w:p w14:paraId="0D795E0D" w14:textId="77777777" w:rsidR="00D75780" w:rsidRDefault="00D75780"/>
    <w:p w14:paraId="5E404FAD" w14:textId="0BE8A500" w:rsidR="00FF66AE" w:rsidRDefault="007F3ABD">
      <w:r>
        <w:rPr>
          <w:b/>
          <w:bCs/>
          <w:u w:val="single"/>
        </w:rPr>
        <w:t>Youth Report:</w:t>
      </w:r>
    </w:p>
    <w:p w14:paraId="394705D3" w14:textId="6EAEC5E7" w:rsidR="00FF66AE" w:rsidRDefault="00853E7A" w:rsidP="00C008AA">
      <w:r>
        <w:t xml:space="preserve">Mitch </w:t>
      </w:r>
      <w:r w:rsidR="00254965">
        <w:t xml:space="preserve">Jacobsen </w:t>
      </w:r>
      <w:r w:rsidR="00733149">
        <w:t xml:space="preserve">of Catalyst Life Services </w:t>
      </w:r>
      <w:r w:rsidR="00254965">
        <w:t>prese</w:t>
      </w:r>
      <w:r w:rsidR="00B677B5">
        <w:t>n</w:t>
      </w:r>
      <w:r w:rsidR="00254965">
        <w:t xml:space="preserve">ted the </w:t>
      </w:r>
      <w:r w:rsidR="00733149">
        <w:t xml:space="preserve">Richland County </w:t>
      </w:r>
      <w:r w:rsidR="00B677B5">
        <w:t xml:space="preserve">Youth Report. </w:t>
      </w:r>
      <w:r w:rsidR="008B5C05">
        <w:t xml:space="preserve">There are currently </w:t>
      </w:r>
      <w:r w:rsidR="00376AC9">
        <w:t>174</w:t>
      </w:r>
      <w:r w:rsidR="008B5C05">
        <w:t xml:space="preserve"> youth enrolled in their program. </w:t>
      </w:r>
      <w:r w:rsidR="005B2DE6">
        <w:t xml:space="preserve">Mitch provided the adjusted </w:t>
      </w:r>
      <w:r w:rsidR="00BF24DE">
        <w:t xml:space="preserve">annual performance report for PY 18 which was finalized in February.  </w:t>
      </w:r>
    </w:p>
    <w:tbl>
      <w:tblPr>
        <w:tblStyle w:val="TableGrid"/>
        <w:tblW w:w="4932" w:type="pct"/>
        <w:tblLook w:val="04A0" w:firstRow="1" w:lastRow="0" w:firstColumn="1" w:lastColumn="0" w:noHBand="0" w:noVBand="1"/>
      </w:tblPr>
      <w:tblGrid>
        <w:gridCol w:w="6882"/>
        <w:gridCol w:w="1866"/>
        <w:gridCol w:w="1895"/>
      </w:tblGrid>
      <w:tr w:rsidR="00E3176F" w:rsidRPr="00E3176F" w14:paraId="255EC051" w14:textId="77777777" w:rsidTr="00AF6C8E">
        <w:tc>
          <w:tcPr>
            <w:tcW w:w="12774" w:type="dxa"/>
            <w:gridSpan w:val="3"/>
          </w:tcPr>
          <w:p w14:paraId="5E275117" w14:textId="2EA69BEE" w:rsidR="00E3176F" w:rsidRPr="00E3176F" w:rsidRDefault="00E3176F" w:rsidP="00E3176F">
            <w:pPr>
              <w:rPr>
                <w:b/>
                <w:bCs/>
              </w:rPr>
            </w:pPr>
            <w:r w:rsidRPr="00E3176F">
              <w:rPr>
                <w:b/>
                <w:bCs/>
              </w:rPr>
              <w:t>CCMEP WIOA Youth</w:t>
            </w:r>
            <w:r w:rsidR="00476C06">
              <w:rPr>
                <w:b/>
                <w:bCs/>
              </w:rPr>
              <w:t xml:space="preserve">                                                                                                         </w:t>
            </w:r>
            <w:r w:rsidR="000A02B8">
              <w:rPr>
                <w:b/>
                <w:bCs/>
              </w:rPr>
              <w:t xml:space="preserve">Richland                          Meets </w:t>
            </w:r>
          </w:p>
        </w:tc>
      </w:tr>
      <w:tr w:rsidR="00E3176F" w:rsidRPr="00E3176F" w14:paraId="241C8A93" w14:textId="77777777" w:rsidTr="00AF6C8E">
        <w:tc>
          <w:tcPr>
            <w:tcW w:w="8455" w:type="dxa"/>
          </w:tcPr>
          <w:p w14:paraId="3F04988D" w14:textId="77777777" w:rsidR="00E3176F" w:rsidRPr="00E3176F" w:rsidRDefault="00E3176F" w:rsidP="00E3176F">
            <w:pPr>
              <w:rPr>
                <w:i/>
                <w:iCs/>
              </w:rPr>
            </w:pPr>
            <w:r w:rsidRPr="00E3176F">
              <w:rPr>
                <w:i/>
                <w:iCs/>
              </w:rPr>
              <w:t>Youth Education, Training or Employment 2</w:t>
            </w:r>
            <w:r w:rsidRPr="00E3176F">
              <w:rPr>
                <w:i/>
                <w:iCs/>
                <w:vertAlign w:val="superscript"/>
              </w:rPr>
              <w:t>nd</w:t>
            </w:r>
            <w:r w:rsidRPr="00E3176F">
              <w:rPr>
                <w:i/>
                <w:iCs/>
              </w:rPr>
              <w:t xml:space="preserve"> Quarter After Exit</w:t>
            </w:r>
          </w:p>
        </w:tc>
        <w:tc>
          <w:tcPr>
            <w:tcW w:w="2160" w:type="dxa"/>
          </w:tcPr>
          <w:p w14:paraId="2E5D2ABF" w14:textId="77777777" w:rsidR="00E3176F" w:rsidRPr="00E3176F" w:rsidRDefault="00E3176F" w:rsidP="00E3176F">
            <w:pPr>
              <w:jc w:val="center"/>
            </w:pPr>
            <w:r w:rsidRPr="00E3176F">
              <w:t>75.0%</w:t>
            </w:r>
          </w:p>
        </w:tc>
        <w:tc>
          <w:tcPr>
            <w:tcW w:w="2159" w:type="dxa"/>
          </w:tcPr>
          <w:p w14:paraId="473DACD7" w14:textId="77777777" w:rsidR="00E3176F" w:rsidRPr="00E3176F" w:rsidRDefault="00E3176F" w:rsidP="00E3176F">
            <w:pPr>
              <w:jc w:val="center"/>
            </w:pPr>
            <w:r w:rsidRPr="00E3176F">
              <w:t>50.5%</w:t>
            </w:r>
          </w:p>
        </w:tc>
      </w:tr>
      <w:tr w:rsidR="00E3176F" w:rsidRPr="00E3176F" w14:paraId="55BAB3AA" w14:textId="77777777" w:rsidTr="00AF6C8E">
        <w:tc>
          <w:tcPr>
            <w:tcW w:w="8455" w:type="dxa"/>
          </w:tcPr>
          <w:p w14:paraId="75FCF467" w14:textId="77777777" w:rsidR="00E3176F" w:rsidRPr="00E3176F" w:rsidRDefault="00E3176F" w:rsidP="00E3176F">
            <w:pPr>
              <w:rPr>
                <w:i/>
                <w:iCs/>
              </w:rPr>
            </w:pPr>
            <w:r w:rsidRPr="00E3176F">
              <w:rPr>
                <w:i/>
                <w:iCs/>
              </w:rPr>
              <w:t>Youth Education, Training or Employment 4</w:t>
            </w:r>
            <w:r w:rsidRPr="00E3176F">
              <w:rPr>
                <w:i/>
                <w:iCs/>
                <w:vertAlign w:val="superscript"/>
              </w:rPr>
              <w:t>th</w:t>
            </w:r>
            <w:r w:rsidRPr="00E3176F">
              <w:rPr>
                <w:i/>
                <w:iCs/>
              </w:rPr>
              <w:t xml:space="preserve"> Quarter After Exit</w:t>
            </w:r>
          </w:p>
        </w:tc>
        <w:tc>
          <w:tcPr>
            <w:tcW w:w="2160" w:type="dxa"/>
          </w:tcPr>
          <w:p w14:paraId="04390CCE" w14:textId="77777777" w:rsidR="00E3176F" w:rsidRPr="00E3176F" w:rsidRDefault="00E3176F" w:rsidP="00E3176F">
            <w:pPr>
              <w:jc w:val="center"/>
            </w:pPr>
            <w:r w:rsidRPr="00E3176F">
              <w:t>64.8%</w:t>
            </w:r>
          </w:p>
        </w:tc>
        <w:tc>
          <w:tcPr>
            <w:tcW w:w="2159" w:type="dxa"/>
          </w:tcPr>
          <w:p w14:paraId="1BACF834" w14:textId="77777777" w:rsidR="00E3176F" w:rsidRPr="00E3176F" w:rsidRDefault="00E3176F" w:rsidP="00E3176F">
            <w:pPr>
              <w:jc w:val="center"/>
            </w:pPr>
            <w:r w:rsidRPr="00E3176F">
              <w:t>47.1%</w:t>
            </w:r>
          </w:p>
        </w:tc>
      </w:tr>
      <w:tr w:rsidR="00E3176F" w:rsidRPr="00E3176F" w14:paraId="1A91D4B8" w14:textId="77777777" w:rsidTr="00AF6C8E">
        <w:tc>
          <w:tcPr>
            <w:tcW w:w="8455" w:type="dxa"/>
          </w:tcPr>
          <w:p w14:paraId="768B5340" w14:textId="77777777" w:rsidR="00E3176F" w:rsidRPr="00E3176F" w:rsidRDefault="00E3176F" w:rsidP="00E3176F">
            <w:pPr>
              <w:rPr>
                <w:i/>
                <w:iCs/>
              </w:rPr>
            </w:pPr>
            <w:r w:rsidRPr="00E3176F">
              <w:rPr>
                <w:i/>
                <w:iCs/>
              </w:rPr>
              <w:t>Youth Median Earnings 2</w:t>
            </w:r>
            <w:r w:rsidRPr="00E3176F">
              <w:rPr>
                <w:i/>
                <w:iCs/>
                <w:vertAlign w:val="superscript"/>
              </w:rPr>
              <w:t>nd</w:t>
            </w:r>
            <w:r w:rsidRPr="00E3176F">
              <w:rPr>
                <w:i/>
                <w:iCs/>
              </w:rPr>
              <w:t xml:space="preserve"> Quarter After Exit</w:t>
            </w:r>
          </w:p>
        </w:tc>
        <w:tc>
          <w:tcPr>
            <w:tcW w:w="2160" w:type="dxa"/>
          </w:tcPr>
          <w:p w14:paraId="5A05BDED" w14:textId="77777777" w:rsidR="00E3176F" w:rsidRPr="00E3176F" w:rsidRDefault="00E3176F" w:rsidP="00E3176F">
            <w:pPr>
              <w:jc w:val="center"/>
            </w:pPr>
            <w:r w:rsidRPr="00E3176F">
              <w:t>$2,838</w:t>
            </w:r>
          </w:p>
        </w:tc>
        <w:tc>
          <w:tcPr>
            <w:tcW w:w="2159" w:type="dxa"/>
          </w:tcPr>
          <w:p w14:paraId="29541AB8" w14:textId="77777777" w:rsidR="00E3176F" w:rsidRPr="00E3176F" w:rsidRDefault="00E3176F" w:rsidP="00E3176F">
            <w:pPr>
              <w:jc w:val="center"/>
            </w:pPr>
            <w:r w:rsidRPr="00E3176F">
              <w:t>Baseline</w:t>
            </w:r>
          </w:p>
        </w:tc>
      </w:tr>
      <w:tr w:rsidR="00E3176F" w:rsidRPr="00E3176F" w14:paraId="25D3A07F" w14:textId="77777777" w:rsidTr="00AF6C8E">
        <w:tc>
          <w:tcPr>
            <w:tcW w:w="8455" w:type="dxa"/>
          </w:tcPr>
          <w:p w14:paraId="679A6272" w14:textId="77777777" w:rsidR="00E3176F" w:rsidRPr="00E3176F" w:rsidRDefault="00E3176F" w:rsidP="00E3176F">
            <w:pPr>
              <w:rPr>
                <w:i/>
                <w:iCs/>
              </w:rPr>
            </w:pPr>
            <w:r w:rsidRPr="00E3176F">
              <w:rPr>
                <w:i/>
                <w:iCs/>
              </w:rPr>
              <w:t>Youth Credential Attainment</w:t>
            </w:r>
          </w:p>
        </w:tc>
        <w:tc>
          <w:tcPr>
            <w:tcW w:w="2160" w:type="dxa"/>
          </w:tcPr>
          <w:p w14:paraId="28BF93D2" w14:textId="77777777" w:rsidR="00E3176F" w:rsidRPr="00E3176F" w:rsidRDefault="00E3176F" w:rsidP="00E3176F">
            <w:pPr>
              <w:jc w:val="center"/>
            </w:pPr>
            <w:r w:rsidRPr="00E3176F">
              <w:t>43.9%</w:t>
            </w:r>
          </w:p>
        </w:tc>
        <w:tc>
          <w:tcPr>
            <w:tcW w:w="2159" w:type="dxa"/>
          </w:tcPr>
          <w:p w14:paraId="5896A20D" w14:textId="77777777" w:rsidR="00E3176F" w:rsidRPr="00E3176F" w:rsidRDefault="00E3176F" w:rsidP="00E3176F">
            <w:pPr>
              <w:jc w:val="center"/>
            </w:pPr>
            <w:r w:rsidRPr="00E3176F">
              <w:t>27.9%</w:t>
            </w:r>
          </w:p>
        </w:tc>
      </w:tr>
      <w:tr w:rsidR="00E3176F" w:rsidRPr="00E3176F" w14:paraId="2B3F1573" w14:textId="77777777" w:rsidTr="00AF6C8E">
        <w:tc>
          <w:tcPr>
            <w:tcW w:w="8455" w:type="dxa"/>
          </w:tcPr>
          <w:p w14:paraId="42C0DE76" w14:textId="77777777" w:rsidR="00E3176F" w:rsidRPr="00E3176F" w:rsidRDefault="00E3176F" w:rsidP="00E3176F">
            <w:pPr>
              <w:rPr>
                <w:i/>
                <w:iCs/>
              </w:rPr>
            </w:pPr>
            <w:r w:rsidRPr="00E3176F">
              <w:rPr>
                <w:i/>
                <w:iCs/>
              </w:rPr>
              <w:t>Youth Measurable Skill Gains</w:t>
            </w:r>
          </w:p>
        </w:tc>
        <w:tc>
          <w:tcPr>
            <w:tcW w:w="2160" w:type="dxa"/>
          </w:tcPr>
          <w:p w14:paraId="7C2322CA" w14:textId="77777777" w:rsidR="00E3176F" w:rsidRPr="00E3176F" w:rsidRDefault="00E3176F" w:rsidP="00E3176F">
            <w:pPr>
              <w:jc w:val="center"/>
            </w:pPr>
            <w:r w:rsidRPr="00E3176F">
              <w:t>40.2%</w:t>
            </w:r>
          </w:p>
        </w:tc>
        <w:tc>
          <w:tcPr>
            <w:tcW w:w="2159" w:type="dxa"/>
          </w:tcPr>
          <w:p w14:paraId="6AFA9BFC" w14:textId="77777777" w:rsidR="00E3176F" w:rsidRPr="00E3176F" w:rsidRDefault="00E3176F" w:rsidP="00E3176F">
            <w:pPr>
              <w:jc w:val="center"/>
            </w:pPr>
            <w:r w:rsidRPr="00E3176F">
              <w:t>Baseline</w:t>
            </w:r>
          </w:p>
        </w:tc>
      </w:tr>
    </w:tbl>
    <w:p w14:paraId="2E269CD8" w14:textId="0838CF7D" w:rsidR="00E3176F" w:rsidRPr="00E3176F" w:rsidRDefault="00AA7EE4" w:rsidP="00E3176F">
      <w:pPr>
        <w:spacing w:after="160" w:line="259" w:lineRule="auto"/>
        <w:rPr>
          <w:b/>
          <w:sz w:val="20"/>
          <w:szCs w:val="20"/>
        </w:rPr>
      </w:pPr>
      <w:r>
        <w:rPr>
          <w:b/>
          <w:sz w:val="20"/>
          <w:szCs w:val="20"/>
        </w:rPr>
        <w:t xml:space="preserve"> </w:t>
      </w:r>
    </w:p>
    <w:p w14:paraId="41EB2874" w14:textId="53C82C06" w:rsidR="00E3176F" w:rsidRDefault="00AA7EE4" w:rsidP="00C008AA">
      <w:r>
        <w:t xml:space="preserve">Mitch also discussed </w:t>
      </w:r>
      <w:r w:rsidR="00387A89">
        <w:t xml:space="preserve">how the </w:t>
      </w:r>
      <w:r w:rsidR="00C91399">
        <w:t xml:space="preserve">staff are working with participants given the stay at home order and school closings.  </w:t>
      </w:r>
      <w:r w:rsidR="00C3680F">
        <w:t xml:space="preserve">They are attempting to maintain contact </w:t>
      </w:r>
      <w:r w:rsidR="00D655D6">
        <w:t>with</w:t>
      </w:r>
      <w:r w:rsidR="00C3680F">
        <w:t xml:space="preserve"> school youth and encourage them</w:t>
      </w:r>
      <w:r w:rsidR="005503E9">
        <w:t xml:space="preserve"> to maintain their </w:t>
      </w:r>
      <w:r w:rsidR="00D655D6">
        <w:t>schoolwork</w:t>
      </w:r>
      <w:r w:rsidR="005503E9">
        <w:t>.  Out of school participants are encouraged to take advantage of the many retail positions</w:t>
      </w:r>
      <w:r w:rsidR="00A22411">
        <w:t xml:space="preserve"> that are still available as other industries are suffering.  </w:t>
      </w:r>
      <w:r w:rsidR="0058385C">
        <w:t xml:space="preserve">Staff participated in a webinar with ODJFS on best practices in engaging the </w:t>
      </w:r>
      <w:r w:rsidR="00C763CC">
        <w:t xml:space="preserve">juvenile offender population.  </w:t>
      </w:r>
    </w:p>
    <w:p w14:paraId="01EEB1A0" w14:textId="77777777" w:rsidR="0032204A" w:rsidRDefault="0032204A"/>
    <w:p w14:paraId="35FB7EEA" w14:textId="3874957E" w:rsidR="00FF66AE" w:rsidRDefault="00AC6DDC">
      <w:r>
        <w:t>Angela</w:t>
      </w:r>
      <w:r w:rsidR="00F0168B">
        <w:t xml:space="preserve"> Neef presented the Crawford County Youth Report. She stated </w:t>
      </w:r>
      <w:r w:rsidR="00452743">
        <w:t>there are currently 10</w:t>
      </w:r>
      <w:r w:rsidR="00802128">
        <w:t>1</w:t>
      </w:r>
      <w:r w:rsidR="00452743">
        <w:t xml:space="preserve"> youth enrolled in their program. </w:t>
      </w:r>
      <w:r w:rsidR="00070AD0">
        <w:t xml:space="preserve">There are five pending </w:t>
      </w:r>
      <w:r w:rsidR="00D655D6">
        <w:t>enrollments</w:t>
      </w:r>
      <w:r w:rsidR="00070AD0">
        <w:t xml:space="preserve">.  Five are in subsidized employment and nine are in unsubsidized employment.  </w:t>
      </w:r>
      <w:r w:rsidR="00A45742">
        <w:t>Seven are currently in vocational training, six are in GED classes and four have recently comple</w:t>
      </w:r>
      <w:r w:rsidR="00F91024">
        <w:t>ted</w:t>
      </w:r>
      <w:r w:rsidR="00A45742">
        <w:t xml:space="preserve"> vocational training.  </w:t>
      </w:r>
    </w:p>
    <w:p w14:paraId="1E9D3BCA" w14:textId="110B6A42" w:rsidR="00661B7B" w:rsidRDefault="00661B7B"/>
    <w:p w14:paraId="7DF83074" w14:textId="49139DE7" w:rsidR="00661B7B" w:rsidRDefault="00661B7B">
      <w:r>
        <w:t xml:space="preserve">Angela also discussed the challenges of working with youth who are home due to the schools being closed.  </w:t>
      </w:r>
      <w:r w:rsidR="003C71C4">
        <w:t xml:space="preserve">Staff are working from home, but maintaining contact with participants through </w:t>
      </w:r>
      <w:r w:rsidR="00AB6F0A">
        <w:t>text</w:t>
      </w:r>
      <w:r w:rsidR="000266A1">
        <w:t xml:space="preserve"> and</w:t>
      </w:r>
      <w:r w:rsidR="003C71C4">
        <w:t xml:space="preserve"> </w:t>
      </w:r>
      <w:r w:rsidR="00A37DFB">
        <w:t xml:space="preserve">private messaging through Facebook.  All worksites have temperature logs and </w:t>
      </w:r>
      <w:r w:rsidR="00D86052">
        <w:t xml:space="preserve">are taking temperatures prior to each shift.  </w:t>
      </w:r>
    </w:p>
    <w:p w14:paraId="7D94FB06" w14:textId="576F0D10" w:rsidR="00F06191" w:rsidRDefault="00F06191"/>
    <w:p w14:paraId="533C176E" w14:textId="72816B7D" w:rsidR="00512117" w:rsidRDefault="00C754FB">
      <w:r>
        <w:rPr>
          <w:b/>
          <w:bCs/>
          <w:u w:val="single"/>
        </w:rPr>
        <w:t xml:space="preserve">OhioMeansJobs / Career Services Report: </w:t>
      </w:r>
    </w:p>
    <w:p w14:paraId="6A05881A" w14:textId="28F7F29D" w:rsidR="00C754FB" w:rsidRDefault="00D86511">
      <w:r>
        <w:t>Angela N</w:t>
      </w:r>
      <w:r w:rsidR="00A8731A">
        <w:t>eef presented the Crawford County report.</w:t>
      </w:r>
      <w:r w:rsidR="00CC1750">
        <w:t xml:space="preserve">  </w:t>
      </w:r>
      <w:r w:rsidR="00A8731A">
        <w:t>They currently have 1</w:t>
      </w:r>
      <w:r w:rsidR="00855606">
        <w:t>4</w:t>
      </w:r>
      <w:r w:rsidR="00A8731A">
        <w:t xml:space="preserve"> </w:t>
      </w:r>
      <w:r w:rsidR="00DA23FF">
        <w:t>participants enrolled in training</w:t>
      </w:r>
      <w:r w:rsidR="00855606">
        <w:t xml:space="preserve"> and career services. </w:t>
      </w:r>
    </w:p>
    <w:p w14:paraId="58D18D39" w14:textId="7A239813" w:rsidR="00A8731A" w:rsidRDefault="00A8731A"/>
    <w:p w14:paraId="3896CB8A" w14:textId="324A9CD6" w:rsidR="009E3D49" w:rsidRDefault="0027623A">
      <w:r>
        <w:t>She noted that the OMJ Center closed on March 18</w:t>
      </w:r>
      <w:r w:rsidRPr="00855606">
        <w:rPr>
          <w:vertAlign w:val="superscript"/>
        </w:rPr>
        <w:t>th</w:t>
      </w:r>
      <w:r>
        <w:t>.  They are conducting eligibility over the phone and collecting documents as needed through alternate methods.  From January 1</w:t>
      </w:r>
      <w:r w:rsidRPr="0027623A">
        <w:rPr>
          <w:vertAlign w:val="superscript"/>
        </w:rPr>
        <w:t>st</w:t>
      </w:r>
      <w:r>
        <w:t xml:space="preserve"> to March 31</w:t>
      </w:r>
      <w:r w:rsidRPr="0027623A">
        <w:rPr>
          <w:vertAlign w:val="superscript"/>
        </w:rPr>
        <w:t>st</w:t>
      </w:r>
      <w:r>
        <w:t>, they had 835 visits</w:t>
      </w:r>
      <w:r w:rsidR="00BD4360">
        <w:t xml:space="preserve"> and 505 individuals to the OMJ Center.  </w:t>
      </w:r>
      <w:r w:rsidR="00694F28">
        <w:t xml:space="preserve">Crawford County unemployment claims rose from 24 week ending 2/8/20 to </w:t>
      </w:r>
      <w:r w:rsidR="009D5CBA">
        <w:t>1,789 initial claims week ending 3/28/20.  However, there are companies still hiring, such as GE</w:t>
      </w:r>
      <w:r w:rsidR="005E5D5B">
        <w:t xml:space="preserve">, Bucyrus Lamp Plant.  Using the OMJ Crawford County Facebook page, </w:t>
      </w:r>
      <w:r w:rsidR="00DE6C25">
        <w:t xml:space="preserve">the posting reached over 35,000 people, with 522 shares.  </w:t>
      </w:r>
    </w:p>
    <w:p w14:paraId="3AAFA182" w14:textId="77777777" w:rsidR="000D276B" w:rsidRDefault="000D276B"/>
    <w:p w14:paraId="7AF02FCC" w14:textId="0C5669EC" w:rsidR="00B61E2A" w:rsidRDefault="008E46B9">
      <w:r>
        <w:t>Lori Bedson presented the Richland County report</w:t>
      </w:r>
      <w:r w:rsidR="00373596">
        <w:t xml:space="preserve"> by providing the final adjusted performance report for PY 18 which is July 1, 2018- June 30, 2019</w:t>
      </w:r>
      <w:r w:rsidR="004211F4">
        <w:t xml:space="preserve">.  </w:t>
      </w:r>
      <w:r w:rsidR="000D662E">
        <w:t xml:space="preserve">All measures were </w:t>
      </w:r>
      <w:r w:rsidR="00AB6F0A">
        <w:t>met,</w:t>
      </w:r>
      <w:r w:rsidR="000D662E">
        <w:t xml:space="preserve"> or performance exceeded the measures.  </w:t>
      </w:r>
    </w:p>
    <w:p w14:paraId="6182A08F" w14:textId="6B566B4F" w:rsidR="00102490" w:rsidRDefault="00102490"/>
    <w:p w14:paraId="5C1238FF" w14:textId="77777777" w:rsidR="00102490" w:rsidRDefault="00102490" w:rsidP="00102490">
      <w:pPr>
        <w:spacing w:line="259" w:lineRule="auto"/>
        <w:rPr>
          <w:b/>
          <w:i/>
        </w:rPr>
      </w:pPr>
    </w:p>
    <w:p w14:paraId="1891EC66" w14:textId="77777777" w:rsidR="00102490" w:rsidRDefault="00102490" w:rsidP="00102490">
      <w:pPr>
        <w:spacing w:line="259" w:lineRule="auto"/>
        <w:rPr>
          <w:b/>
          <w:i/>
        </w:rPr>
      </w:pPr>
    </w:p>
    <w:p w14:paraId="35C9E7D9" w14:textId="77777777" w:rsidR="00102490" w:rsidRDefault="00102490" w:rsidP="00102490">
      <w:pPr>
        <w:spacing w:line="259" w:lineRule="auto"/>
        <w:rPr>
          <w:b/>
          <w:i/>
        </w:rPr>
      </w:pPr>
    </w:p>
    <w:p w14:paraId="7A1DAB92" w14:textId="77777777" w:rsidR="0074575F" w:rsidRDefault="0074575F" w:rsidP="00102490">
      <w:pPr>
        <w:spacing w:line="259" w:lineRule="auto"/>
        <w:rPr>
          <w:b/>
          <w:i/>
        </w:rPr>
      </w:pPr>
    </w:p>
    <w:p w14:paraId="423765B5" w14:textId="043ED929" w:rsidR="00102490" w:rsidRPr="00102490" w:rsidRDefault="00102490" w:rsidP="00102490">
      <w:pPr>
        <w:spacing w:line="259" w:lineRule="auto"/>
        <w:rPr>
          <w:b/>
          <w:i/>
        </w:rPr>
      </w:pPr>
      <w:r w:rsidRPr="00102490">
        <w:rPr>
          <w:b/>
          <w:i/>
        </w:rPr>
        <w:lastRenderedPageBreak/>
        <w:t xml:space="preserve">Adult/Dislocated Worker </w:t>
      </w:r>
    </w:p>
    <w:tbl>
      <w:tblPr>
        <w:tblStyle w:val="TableGrid"/>
        <w:tblW w:w="4932" w:type="pct"/>
        <w:tblLook w:val="04A0" w:firstRow="1" w:lastRow="0" w:firstColumn="1" w:lastColumn="0" w:noHBand="0" w:noVBand="1"/>
      </w:tblPr>
      <w:tblGrid>
        <w:gridCol w:w="6842"/>
        <w:gridCol w:w="1896"/>
        <w:gridCol w:w="1905"/>
      </w:tblGrid>
      <w:tr w:rsidR="00102490" w:rsidRPr="00102490" w14:paraId="3DEFD4A3" w14:textId="77777777" w:rsidTr="00AF6C8E">
        <w:tc>
          <w:tcPr>
            <w:tcW w:w="8455" w:type="dxa"/>
          </w:tcPr>
          <w:p w14:paraId="6245B9E0" w14:textId="77777777" w:rsidR="00102490" w:rsidRPr="00102490" w:rsidRDefault="00102490" w:rsidP="00102490">
            <w:pPr>
              <w:jc w:val="center"/>
              <w:rPr>
                <w:b/>
              </w:rPr>
            </w:pPr>
            <w:r w:rsidRPr="00102490">
              <w:rPr>
                <w:b/>
              </w:rPr>
              <w:t>Performance Measure</w:t>
            </w:r>
          </w:p>
        </w:tc>
        <w:tc>
          <w:tcPr>
            <w:tcW w:w="2160" w:type="dxa"/>
          </w:tcPr>
          <w:p w14:paraId="27F8C083" w14:textId="77777777" w:rsidR="00102490" w:rsidRPr="00102490" w:rsidRDefault="00102490" w:rsidP="00102490">
            <w:pPr>
              <w:jc w:val="center"/>
              <w:rPr>
                <w:b/>
              </w:rPr>
            </w:pPr>
            <w:r w:rsidRPr="00102490">
              <w:rPr>
                <w:b/>
              </w:rPr>
              <w:t>PY 2018</w:t>
            </w:r>
          </w:p>
          <w:p w14:paraId="0CFE17EB" w14:textId="77777777" w:rsidR="00102490" w:rsidRPr="00102490" w:rsidRDefault="00102490" w:rsidP="00102490">
            <w:pPr>
              <w:jc w:val="center"/>
              <w:rPr>
                <w:b/>
              </w:rPr>
            </w:pPr>
            <w:r w:rsidRPr="00102490">
              <w:rPr>
                <w:b/>
              </w:rPr>
              <w:t>Richland</w:t>
            </w:r>
          </w:p>
        </w:tc>
        <w:tc>
          <w:tcPr>
            <w:tcW w:w="2159" w:type="dxa"/>
          </w:tcPr>
          <w:p w14:paraId="0AE839F0" w14:textId="77777777" w:rsidR="00102490" w:rsidRPr="00102490" w:rsidRDefault="00102490" w:rsidP="00102490">
            <w:pPr>
              <w:jc w:val="center"/>
              <w:rPr>
                <w:b/>
              </w:rPr>
            </w:pPr>
            <w:r w:rsidRPr="00102490">
              <w:rPr>
                <w:b/>
              </w:rPr>
              <w:t>PY 2018</w:t>
            </w:r>
          </w:p>
          <w:p w14:paraId="0A035C12" w14:textId="77777777" w:rsidR="00102490" w:rsidRPr="00102490" w:rsidRDefault="00102490" w:rsidP="00102490">
            <w:pPr>
              <w:jc w:val="center"/>
              <w:rPr>
                <w:b/>
                <w:i/>
              </w:rPr>
            </w:pPr>
            <w:r w:rsidRPr="00102490">
              <w:rPr>
                <w:b/>
              </w:rPr>
              <w:t>“Meets” Standard</w:t>
            </w:r>
          </w:p>
        </w:tc>
      </w:tr>
      <w:tr w:rsidR="00102490" w:rsidRPr="00102490" w14:paraId="5DC9E030" w14:textId="77777777" w:rsidTr="00AF6C8E">
        <w:tc>
          <w:tcPr>
            <w:tcW w:w="12774" w:type="dxa"/>
            <w:gridSpan w:val="3"/>
          </w:tcPr>
          <w:p w14:paraId="34BD5099" w14:textId="77777777" w:rsidR="00102490" w:rsidRPr="00102490" w:rsidRDefault="00102490" w:rsidP="00102490">
            <w:pPr>
              <w:rPr>
                <w:b/>
                <w:bCs/>
              </w:rPr>
            </w:pPr>
            <w:r w:rsidRPr="00102490">
              <w:rPr>
                <w:b/>
                <w:bCs/>
              </w:rPr>
              <w:t xml:space="preserve">Adult </w:t>
            </w:r>
          </w:p>
        </w:tc>
      </w:tr>
      <w:tr w:rsidR="00102490" w:rsidRPr="00102490" w14:paraId="32CC100B" w14:textId="77777777" w:rsidTr="00AF6C8E">
        <w:tc>
          <w:tcPr>
            <w:tcW w:w="8455" w:type="dxa"/>
          </w:tcPr>
          <w:p w14:paraId="24AA6CC7" w14:textId="77777777" w:rsidR="00102490" w:rsidRPr="00102490" w:rsidRDefault="00102490" w:rsidP="00102490">
            <w:pPr>
              <w:rPr>
                <w:i/>
              </w:rPr>
            </w:pPr>
            <w:r w:rsidRPr="00102490">
              <w:rPr>
                <w:i/>
              </w:rPr>
              <w:t>Adult Employment 2</w:t>
            </w:r>
            <w:r w:rsidRPr="00102490">
              <w:rPr>
                <w:i/>
                <w:vertAlign w:val="superscript"/>
              </w:rPr>
              <w:t>nd</w:t>
            </w:r>
            <w:r w:rsidRPr="00102490">
              <w:rPr>
                <w:i/>
              </w:rPr>
              <w:t xml:space="preserve"> Quarter After Exit</w:t>
            </w:r>
          </w:p>
        </w:tc>
        <w:tc>
          <w:tcPr>
            <w:tcW w:w="2160" w:type="dxa"/>
          </w:tcPr>
          <w:p w14:paraId="391BD1E1" w14:textId="77777777" w:rsidR="00102490" w:rsidRPr="00102490" w:rsidRDefault="00102490" w:rsidP="00102490">
            <w:pPr>
              <w:jc w:val="center"/>
            </w:pPr>
            <w:r w:rsidRPr="00102490">
              <w:t>72.5%</w:t>
            </w:r>
          </w:p>
        </w:tc>
        <w:tc>
          <w:tcPr>
            <w:tcW w:w="2159" w:type="dxa"/>
          </w:tcPr>
          <w:p w14:paraId="7B4F786E" w14:textId="77777777" w:rsidR="00102490" w:rsidRPr="00102490" w:rsidRDefault="00102490" w:rsidP="00102490">
            <w:pPr>
              <w:jc w:val="center"/>
            </w:pPr>
            <w:r w:rsidRPr="00102490">
              <w:t>69.2%%</w:t>
            </w:r>
          </w:p>
        </w:tc>
      </w:tr>
      <w:tr w:rsidR="00102490" w:rsidRPr="00102490" w14:paraId="52BF65B1" w14:textId="77777777" w:rsidTr="00AF6C8E">
        <w:tc>
          <w:tcPr>
            <w:tcW w:w="8455" w:type="dxa"/>
          </w:tcPr>
          <w:p w14:paraId="5990480B" w14:textId="77777777" w:rsidR="00102490" w:rsidRPr="00102490" w:rsidRDefault="00102490" w:rsidP="00102490">
            <w:pPr>
              <w:rPr>
                <w:i/>
              </w:rPr>
            </w:pPr>
            <w:r w:rsidRPr="00102490">
              <w:rPr>
                <w:i/>
              </w:rPr>
              <w:t>Adult Employment 4</w:t>
            </w:r>
            <w:r w:rsidRPr="00102490">
              <w:rPr>
                <w:i/>
                <w:vertAlign w:val="superscript"/>
              </w:rPr>
              <w:t>th</w:t>
            </w:r>
            <w:r w:rsidRPr="00102490">
              <w:rPr>
                <w:i/>
              </w:rPr>
              <w:t xml:space="preserve"> Quarter After Exit</w:t>
            </w:r>
          </w:p>
        </w:tc>
        <w:tc>
          <w:tcPr>
            <w:tcW w:w="2160" w:type="dxa"/>
          </w:tcPr>
          <w:p w14:paraId="0F28A3DE" w14:textId="77777777" w:rsidR="00102490" w:rsidRPr="00102490" w:rsidRDefault="00102490" w:rsidP="00102490">
            <w:pPr>
              <w:jc w:val="center"/>
            </w:pPr>
            <w:r w:rsidRPr="00102490">
              <w:t>78.0%</w:t>
            </w:r>
          </w:p>
        </w:tc>
        <w:tc>
          <w:tcPr>
            <w:tcW w:w="2159" w:type="dxa"/>
          </w:tcPr>
          <w:p w14:paraId="25233545" w14:textId="77777777" w:rsidR="00102490" w:rsidRPr="00102490" w:rsidRDefault="00102490" w:rsidP="00102490">
            <w:pPr>
              <w:jc w:val="center"/>
            </w:pPr>
            <w:r w:rsidRPr="00102490">
              <w:t>68.4.0%</w:t>
            </w:r>
          </w:p>
        </w:tc>
      </w:tr>
      <w:tr w:rsidR="00102490" w:rsidRPr="00102490" w14:paraId="6E0B8408" w14:textId="77777777" w:rsidTr="00AF6C8E">
        <w:tc>
          <w:tcPr>
            <w:tcW w:w="8455" w:type="dxa"/>
          </w:tcPr>
          <w:p w14:paraId="13AD1809" w14:textId="77777777" w:rsidR="00102490" w:rsidRPr="00102490" w:rsidRDefault="00102490" w:rsidP="00102490">
            <w:pPr>
              <w:rPr>
                <w:i/>
              </w:rPr>
            </w:pPr>
            <w:r w:rsidRPr="00102490">
              <w:rPr>
                <w:i/>
              </w:rPr>
              <w:t>Adult Median Earnings 2</w:t>
            </w:r>
            <w:r w:rsidRPr="00102490">
              <w:rPr>
                <w:i/>
                <w:vertAlign w:val="superscript"/>
              </w:rPr>
              <w:t>nd</w:t>
            </w:r>
            <w:r w:rsidRPr="00102490">
              <w:rPr>
                <w:i/>
              </w:rPr>
              <w:t xml:space="preserve"> Quarter After Exit</w:t>
            </w:r>
          </w:p>
        </w:tc>
        <w:tc>
          <w:tcPr>
            <w:tcW w:w="2160" w:type="dxa"/>
          </w:tcPr>
          <w:p w14:paraId="727FD7D9" w14:textId="77777777" w:rsidR="00102490" w:rsidRPr="00102490" w:rsidRDefault="00102490" w:rsidP="00102490">
            <w:pPr>
              <w:jc w:val="center"/>
            </w:pPr>
            <w:r w:rsidRPr="00102490">
              <w:t>$4,915</w:t>
            </w:r>
          </w:p>
        </w:tc>
        <w:tc>
          <w:tcPr>
            <w:tcW w:w="2159" w:type="dxa"/>
          </w:tcPr>
          <w:p w14:paraId="2D88A415" w14:textId="77777777" w:rsidR="00102490" w:rsidRPr="00102490" w:rsidRDefault="00102490" w:rsidP="00102490">
            <w:pPr>
              <w:jc w:val="center"/>
            </w:pPr>
            <w:r w:rsidRPr="00102490">
              <w:t>$4,297</w:t>
            </w:r>
          </w:p>
        </w:tc>
      </w:tr>
      <w:tr w:rsidR="00102490" w:rsidRPr="00102490" w14:paraId="35AFADA8" w14:textId="77777777" w:rsidTr="00AF6C8E">
        <w:tc>
          <w:tcPr>
            <w:tcW w:w="8455" w:type="dxa"/>
          </w:tcPr>
          <w:p w14:paraId="4AD50EE8" w14:textId="77777777" w:rsidR="00102490" w:rsidRPr="00102490" w:rsidRDefault="00102490" w:rsidP="00102490">
            <w:pPr>
              <w:rPr>
                <w:i/>
              </w:rPr>
            </w:pPr>
            <w:r w:rsidRPr="00102490">
              <w:rPr>
                <w:i/>
              </w:rPr>
              <w:t>Adult Retention</w:t>
            </w:r>
          </w:p>
        </w:tc>
        <w:tc>
          <w:tcPr>
            <w:tcW w:w="2160" w:type="dxa"/>
          </w:tcPr>
          <w:p w14:paraId="6AA9B89D" w14:textId="77777777" w:rsidR="00102490" w:rsidRPr="00102490" w:rsidRDefault="00102490" w:rsidP="00102490">
            <w:pPr>
              <w:jc w:val="center"/>
            </w:pPr>
            <w:r w:rsidRPr="00102490">
              <w:t>N/A</w:t>
            </w:r>
          </w:p>
        </w:tc>
        <w:tc>
          <w:tcPr>
            <w:tcW w:w="2159" w:type="dxa"/>
          </w:tcPr>
          <w:p w14:paraId="0C1C532D" w14:textId="77777777" w:rsidR="00102490" w:rsidRPr="00102490" w:rsidRDefault="00102490" w:rsidP="00102490">
            <w:pPr>
              <w:jc w:val="center"/>
            </w:pPr>
            <w:r w:rsidRPr="00102490">
              <w:t>N/A</w:t>
            </w:r>
          </w:p>
        </w:tc>
      </w:tr>
      <w:tr w:rsidR="00102490" w:rsidRPr="00102490" w14:paraId="19B6D88B" w14:textId="77777777" w:rsidTr="00AF6C8E">
        <w:tc>
          <w:tcPr>
            <w:tcW w:w="8455" w:type="dxa"/>
          </w:tcPr>
          <w:p w14:paraId="2FA5C45F" w14:textId="77777777" w:rsidR="00102490" w:rsidRPr="00102490" w:rsidRDefault="00102490" w:rsidP="00102490">
            <w:pPr>
              <w:rPr>
                <w:i/>
              </w:rPr>
            </w:pPr>
            <w:r w:rsidRPr="00102490">
              <w:rPr>
                <w:i/>
              </w:rPr>
              <w:t>Adult Credential Attainment</w:t>
            </w:r>
          </w:p>
        </w:tc>
        <w:tc>
          <w:tcPr>
            <w:tcW w:w="2160" w:type="dxa"/>
          </w:tcPr>
          <w:p w14:paraId="056B4F26" w14:textId="77777777" w:rsidR="00102490" w:rsidRPr="00102490" w:rsidRDefault="00102490" w:rsidP="00102490">
            <w:pPr>
              <w:jc w:val="center"/>
            </w:pPr>
            <w:r w:rsidRPr="00102490">
              <w:t>79.1%</w:t>
            </w:r>
          </w:p>
        </w:tc>
        <w:tc>
          <w:tcPr>
            <w:tcW w:w="2159" w:type="dxa"/>
          </w:tcPr>
          <w:p w14:paraId="00C82818" w14:textId="77777777" w:rsidR="00102490" w:rsidRPr="00102490" w:rsidRDefault="00102490" w:rsidP="00102490">
            <w:pPr>
              <w:jc w:val="center"/>
            </w:pPr>
            <w:r w:rsidRPr="00102490">
              <w:t>73.5%</w:t>
            </w:r>
          </w:p>
        </w:tc>
      </w:tr>
      <w:tr w:rsidR="00102490" w:rsidRPr="00102490" w14:paraId="1CE0F31A" w14:textId="77777777" w:rsidTr="00AF6C8E">
        <w:tc>
          <w:tcPr>
            <w:tcW w:w="8455" w:type="dxa"/>
          </w:tcPr>
          <w:p w14:paraId="169E0C57" w14:textId="77777777" w:rsidR="00102490" w:rsidRPr="00102490" w:rsidRDefault="00102490" w:rsidP="00102490">
            <w:pPr>
              <w:rPr>
                <w:i/>
              </w:rPr>
            </w:pPr>
            <w:r w:rsidRPr="00102490">
              <w:rPr>
                <w:i/>
              </w:rPr>
              <w:t xml:space="preserve">Adult Measurable Skills Gain </w:t>
            </w:r>
          </w:p>
        </w:tc>
        <w:tc>
          <w:tcPr>
            <w:tcW w:w="2160" w:type="dxa"/>
          </w:tcPr>
          <w:p w14:paraId="484C1B4B" w14:textId="77777777" w:rsidR="00102490" w:rsidRPr="00102490" w:rsidRDefault="00102490" w:rsidP="00102490">
            <w:pPr>
              <w:jc w:val="center"/>
            </w:pPr>
            <w:r w:rsidRPr="00102490">
              <w:t>65.6%</w:t>
            </w:r>
          </w:p>
        </w:tc>
        <w:tc>
          <w:tcPr>
            <w:tcW w:w="2159" w:type="dxa"/>
          </w:tcPr>
          <w:p w14:paraId="2ABFD87D" w14:textId="77777777" w:rsidR="00102490" w:rsidRPr="00102490" w:rsidRDefault="00102490" w:rsidP="00102490">
            <w:pPr>
              <w:jc w:val="center"/>
            </w:pPr>
            <w:r w:rsidRPr="00102490">
              <w:t>Baseline</w:t>
            </w:r>
          </w:p>
        </w:tc>
      </w:tr>
      <w:tr w:rsidR="00102490" w:rsidRPr="00102490" w14:paraId="7611D848" w14:textId="77777777" w:rsidTr="00AF6C8E">
        <w:tc>
          <w:tcPr>
            <w:tcW w:w="12774" w:type="dxa"/>
            <w:gridSpan w:val="3"/>
          </w:tcPr>
          <w:p w14:paraId="7CDAEF0E" w14:textId="77777777" w:rsidR="00102490" w:rsidRPr="00102490" w:rsidRDefault="00102490" w:rsidP="00102490">
            <w:pPr>
              <w:rPr>
                <w:b/>
                <w:bCs/>
              </w:rPr>
            </w:pPr>
            <w:r w:rsidRPr="00102490">
              <w:rPr>
                <w:b/>
                <w:bCs/>
              </w:rPr>
              <w:t>Dislocated Worker</w:t>
            </w:r>
          </w:p>
        </w:tc>
      </w:tr>
      <w:tr w:rsidR="00102490" w:rsidRPr="00102490" w14:paraId="5DCDC7A1" w14:textId="77777777" w:rsidTr="00AF6C8E">
        <w:tc>
          <w:tcPr>
            <w:tcW w:w="8455" w:type="dxa"/>
          </w:tcPr>
          <w:p w14:paraId="25A32716" w14:textId="77777777" w:rsidR="00102490" w:rsidRPr="00102490" w:rsidRDefault="00102490" w:rsidP="00102490">
            <w:pPr>
              <w:rPr>
                <w:i/>
              </w:rPr>
            </w:pPr>
            <w:r w:rsidRPr="00102490">
              <w:rPr>
                <w:i/>
              </w:rPr>
              <w:t>Dislocated Worker Employment 2</w:t>
            </w:r>
            <w:r w:rsidRPr="00102490">
              <w:rPr>
                <w:i/>
                <w:vertAlign w:val="superscript"/>
              </w:rPr>
              <w:t>nd</w:t>
            </w:r>
            <w:r w:rsidRPr="00102490">
              <w:rPr>
                <w:i/>
              </w:rPr>
              <w:t xml:space="preserve"> Quarter After Exit</w:t>
            </w:r>
          </w:p>
        </w:tc>
        <w:tc>
          <w:tcPr>
            <w:tcW w:w="2160" w:type="dxa"/>
          </w:tcPr>
          <w:p w14:paraId="7F1F443D" w14:textId="77777777" w:rsidR="00102490" w:rsidRPr="00102490" w:rsidRDefault="00102490" w:rsidP="00102490">
            <w:pPr>
              <w:jc w:val="center"/>
            </w:pPr>
            <w:r w:rsidRPr="00102490">
              <w:t>94.1%</w:t>
            </w:r>
          </w:p>
        </w:tc>
        <w:tc>
          <w:tcPr>
            <w:tcW w:w="2159" w:type="dxa"/>
          </w:tcPr>
          <w:p w14:paraId="6D89E2C6" w14:textId="77777777" w:rsidR="00102490" w:rsidRPr="00102490" w:rsidRDefault="00102490" w:rsidP="00102490">
            <w:pPr>
              <w:jc w:val="center"/>
            </w:pPr>
            <w:r w:rsidRPr="00102490">
              <w:t>72.5.%</w:t>
            </w:r>
          </w:p>
        </w:tc>
      </w:tr>
      <w:tr w:rsidR="00102490" w:rsidRPr="00102490" w14:paraId="0D27E20B" w14:textId="77777777" w:rsidTr="00AF6C8E">
        <w:tc>
          <w:tcPr>
            <w:tcW w:w="8455" w:type="dxa"/>
          </w:tcPr>
          <w:p w14:paraId="3A705583" w14:textId="77777777" w:rsidR="00102490" w:rsidRPr="00102490" w:rsidRDefault="00102490" w:rsidP="00102490">
            <w:pPr>
              <w:rPr>
                <w:i/>
              </w:rPr>
            </w:pPr>
            <w:r w:rsidRPr="00102490">
              <w:rPr>
                <w:i/>
              </w:rPr>
              <w:t>Dislocated Worker Employment 4</w:t>
            </w:r>
            <w:r w:rsidRPr="00102490">
              <w:rPr>
                <w:i/>
                <w:vertAlign w:val="superscript"/>
              </w:rPr>
              <w:t>th</w:t>
            </w:r>
            <w:r w:rsidRPr="00102490">
              <w:rPr>
                <w:i/>
              </w:rPr>
              <w:t xml:space="preserve"> Quarter After Exit</w:t>
            </w:r>
          </w:p>
        </w:tc>
        <w:tc>
          <w:tcPr>
            <w:tcW w:w="2160" w:type="dxa"/>
          </w:tcPr>
          <w:p w14:paraId="028D5D42" w14:textId="77777777" w:rsidR="00102490" w:rsidRPr="00102490" w:rsidRDefault="00102490" w:rsidP="00102490">
            <w:pPr>
              <w:jc w:val="center"/>
            </w:pPr>
            <w:r w:rsidRPr="00102490">
              <w:t>85.7%</w:t>
            </w:r>
          </w:p>
        </w:tc>
        <w:tc>
          <w:tcPr>
            <w:tcW w:w="2159" w:type="dxa"/>
          </w:tcPr>
          <w:p w14:paraId="043F5837" w14:textId="77777777" w:rsidR="00102490" w:rsidRPr="00102490" w:rsidRDefault="00102490" w:rsidP="00102490">
            <w:pPr>
              <w:jc w:val="center"/>
            </w:pPr>
            <w:r w:rsidRPr="00102490">
              <w:t>74.2%</w:t>
            </w:r>
          </w:p>
        </w:tc>
      </w:tr>
      <w:tr w:rsidR="00102490" w:rsidRPr="00102490" w14:paraId="61DFB0F8" w14:textId="77777777" w:rsidTr="00AF6C8E">
        <w:tc>
          <w:tcPr>
            <w:tcW w:w="8455" w:type="dxa"/>
          </w:tcPr>
          <w:p w14:paraId="4E1782F9" w14:textId="77777777" w:rsidR="00102490" w:rsidRPr="00102490" w:rsidRDefault="00102490" w:rsidP="00102490">
            <w:pPr>
              <w:rPr>
                <w:i/>
              </w:rPr>
            </w:pPr>
            <w:r w:rsidRPr="00102490">
              <w:rPr>
                <w:i/>
              </w:rPr>
              <w:t>Dislocated Worker Median Earnings 2</w:t>
            </w:r>
            <w:r w:rsidRPr="00102490">
              <w:rPr>
                <w:i/>
                <w:vertAlign w:val="superscript"/>
              </w:rPr>
              <w:t>nd</w:t>
            </w:r>
            <w:r w:rsidRPr="00102490">
              <w:rPr>
                <w:i/>
              </w:rPr>
              <w:t xml:space="preserve"> Quarter After Exit</w:t>
            </w:r>
          </w:p>
        </w:tc>
        <w:tc>
          <w:tcPr>
            <w:tcW w:w="2160" w:type="dxa"/>
          </w:tcPr>
          <w:p w14:paraId="770863DF" w14:textId="77777777" w:rsidR="00102490" w:rsidRPr="00102490" w:rsidRDefault="00102490" w:rsidP="00102490">
            <w:pPr>
              <w:jc w:val="center"/>
            </w:pPr>
            <w:r w:rsidRPr="00102490">
              <w:t>$9,775</w:t>
            </w:r>
          </w:p>
        </w:tc>
        <w:tc>
          <w:tcPr>
            <w:tcW w:w="2159" w:type="dxa"/>
          </w:tcPr>
          <w:p w14:paraId="17EC5E05" w14:textId="77777777" w:rsidR="00102490" w:rsidRPr="00102490" w:rsidRDefault="00102490" w:rsidP="00102490">
            <w:pPr>
              <w:jc w:val="center"/>
            </w:pPr>
            <w:r w:rsidRPr="00102490">
              <w:t>$6,117</w:t>
            </w:r>
          </w:p>
        </w:tc>
      </w:tr>
      <w:tr w:rsidR="00102490" w:rsidRPr="00102490" w14:paraId="03F77A89" w14:textId="77777777" w:rsidTr="00AF6C8E">
        <w:tc>
          <w:tcPr>
            <w:tcW w:w="8455" w:type="dxa"/>
          </w:tcPr>
          <w:p w14:paraId="5D94FB0D" w14:textId="77777777" w:rsidR="00102490" w:rsidRPr="00102490" w:rsidRDefault="00102490" w:rsidP="00102490">
            <w:pPr>
              <w:rPr>
                <w:i/>
              </w:rPr>
            </w:pPr>
            <w:r w:rsidRPr="00102490">
              <w:rPr>
                <w:i/>
              </w:rPr>
              <w:t>Dislocated Worker Retention</w:t>
            </w:r>
          </w:p>
        </w:tc>
        <w:tc>
          <w:tcPr>
            <w:tcW w:w="2160" w:type="dxa"/>
          </w:tcPr>
          <w:p w14:paraId="376FFD36" w14:textId="77777777" w:rsidR="00102490" w:rsidRPr="00102490" w:rsidRDefault="00102490" w:rsidP="00102490">
            <w:pPr>
              <w:jc w:val="center"/>
            </w:pPr>
            <w:r w:rsidRPr="00102490">
              <w:t>N/A</w:t>
            </w:r>
          </w:p>
        </w:tc>
        <w:tc>
          <w:tcPr>
            <w:tcW w:w="2159" w:type="dxa"/>
          </w:tcPr>
          <w:p w14:paraId="5E51D223" w14:textId="77777777" w:rsidR="00102490" w:rsidRPr="00102490" w:rsidRDefault="00102490" w:rsidP="00102490">
            <w:pPr>
              <w:jc w:val="center"/>
            </w:pPr>
            <w:r w:rsidRPr="00102490">
              <w:t>N/A</w:t>
            </w:r>
          </w:p>
        </w:tc>
      </w:tr>
      <w:tr w:rsidR="00102490" w:rsidRPr="00102490" w14:paraId="17C01CB5" w14:textId="77777777" w:rsidTr="00AF6C8E">
        <w:tc>
          <w:tcPr>
            <w:tcW w:w="8455" w:type="dxa"/>
          </w:tcPr>
          <w:p w14:paraId="482489E0" w14:textId="77777777" w:rsidR="00102490" w:rsidRPr="00102490" w:rsidRDefault="00102490" w:rsidP="00102490">
            <w:pPr>
              <w:rPr>
                <w:i/>
              </w:rPr>
            </w:pPr>
            <w:r w:rsidRPr="00102490">
              <w:rPr>
                <w:i/>
              </w:rPr>
              <w:t>Dislocated Worker Credential Attainment</w:t>
            </w:r>
          </w:p>
        </w:tc>
        <w:tc>
          <w:tcPr>
            <w:tcW w:w="2160" w:type="dxa"/>
          </w:tcPr>
          <w:p w14:paraId="3CCA2161" w14:textId="77777777" w:rsidR="00102490" w:rsidRPr="00102490" w:rsidRDefault="00102490" w:rsidP="00102490">
            <w:pPr>
              <w:jc w:val="center"/>
            </w:pPr>
            <w:r w:rsidRPr="00102490">
              <w:t>100.0%</w:t>
            </w:r>
          </w:p>
        </w:tc>
        <w:tc>
          <w:tcPr>
            <w:tcW w:w="2159" w:type="dxa"/>
          </w:tcPr>
          <w:p w14:paraId="316F5943" w14:textId="77777777" w:rsidR="00102490" w:rsidRPr="00102490" w:rsidRDefault="00102490" w:rsidP="00102490">
            <w:pPr>
              <w:jc w:val="center"/>
            </w:pPr>
            <w:r w:rsidRPr="00102490">
              <w:t>79.7%</w:t>
            </w:r>
          </w:p>
        </w:tc>
      </w:tr>
      <w:tr w:rsidR="00102490" w:rsidRPr="00102490" w14:paraId="1144CF0A" w14:textId="77777777" w:rsidTr="00AF6C8E">
        <w:tc>
          <w:tcPr>
            <w:tcW w:w="8455" w:type="dxa"/>
          </w:tcPr>
          <w:p w14:paraId="401A1C87" w14:textId="77777777" w:rsidR="00102490" w:rsidRPr="00102490" w:rsidRDefault="00102490" w:rsidP="00102490">
            <w:pPr>
              <w:rPr>
                <w:i/>
              </w:rPr>
            </w:pPr>
            <w:r w:rsidRPr="00102490">
              <w:rPr>
                <w:i/>
              </w:rPr>
              <w:t xml:space="preserve">Dislocated Worker Measurable Skills Gain </w:t>
            </w:r>
          </w:p>
        </w:tc>
        <w:tc>
          <w:tcPr>
            <w:tcW w:w="2160" w:type="dxa"/>
          </w:tcPr>
          <w:p w14:paraId="44C5398A" w14:textId="77777777" w:rsidR="00102490" w:rsidRPr="00102490" w:rsidRDefault="00102490" w:rsidP="00102490">
            <w:pPr>
              <w:jc w:val="center"/>
            </w:pPr>
            <w:r w:rsidRPr="00102490">
              <w:t>87.5%</w:t>
            </w:r>
          </w:p>
        </w:tc>
        <w:tc>
          <w:tcPr>
            <w:tcW w:w="2159" w:type="dxa"/>
          </w:tcPr>
          <w:p w14:paraId="5D3D3C72" w14:textId="77777777" w:rsidR="00102490" w:rsidRPr="00102490" w:rsidRDefault="00102490" w:rsidP="00102490">
            <w:pPr>
              <w:jc w:val="center"/>
            </w:pPr>
            <w:r w:rsidRPr="00102490">
              <w:t>Baseline</w:t>
            </w:r>
          </w:p>
        </w:tc>
      </w:tr>
    </w:tbl>
    <w:p w14:paraId="6D5F9BF9" w14:textId="77777777" w:rsidR="00102490" w:rsidRDefault="00102490"/>
    <w:p w14:paraId="002DF288" w14:textId="7DBDFAC2" w:rsidR="008E46B9" w:rsidRDefault="008E46B9"/>
    <w:p w14:paraId="3440B1F4" w14:textId="77777777" w:rsidR="00E470EF" w:rsidRDefault="00162E24" w:rsidP="003C2FB5">
      <w:r>
        <w:t xml:space="preserve">Lori </w:t>
      </w:r>
      <w:r w:rsidR="0060174D">
        <w:t xml:space="preserve">reported the </w:t>
      </w:r>
      <w:r>
        <w:t xml:space="preserve">Richland County OMJ </w:t>
      </w:r>
      <w:r w:rsidR="00E470EF">
        <w:t>visits for PY2018:</w:t>
      </w:r>
    </w:p>
    <w:p w14:paraId="3ABE410A" w14:textId="180C2B4B" w:rsidR="00034642" w:rsidRDefault="00E470EF" w:rsidP="00E470EF">
      <w:pPr>
        <w:ind w:firstLine="720"/>
      </w:pPr>
      <w:r>
        <w:t>1</w:t>
      </w:r>
      <w:r w:rsidRPr="00E470EF">
        <w:rPr>
          <w:vertAlign w:val="superscript"/>
        </w:rPr>
        <w:t>st</w:t>
      </w:r>
      <w:r>
        <w:t xml:space="preserve"> quarter: </w:t>
      </w:r>
      <w:r w:rsidR="00CD1404">
        <w:t>2</w:t>
      </w:r>
      <w:r w:rsidR="00616E32">
        <w:t>,</w:t>
      </w:r>
      <w:r w:rsidR="00CD1404">
        <w:t>461 visits</w:t>
      </w:r>
    </w:p>
    <w:p w14:paraId="56783DB5" w14:textId="77777777" w:rsidR="00034642" w:rsidRDefault="00034642" w:rsidP="00E470EF">
      <w:pPr>
        <w:ind w:firstLine="720"/>
      </w:pPr>
      <w:r>
        <w:t>2</w:t>
      </w:r>
      <w:r w:rsidRPr="00034642">
        <w:rPr>
          <w:vertAlign w:val="superscript"/>
        </w:rPr>
        <w:t>nd</w:t>
      </w:r>
      <w:r>
        <w:t xml:space="preserve"> quarter: </w:t>
      </w:r>
      <w:r w:rsidR="00CD1404">
        <w:t>2</w:t>
      </w:r>
      <w:r w:rsidR="00616E32">
        <w:t>,</w:t>
      </w:r>
      <w:r w:rsidR="00CD1404">
        <w:t xml:space="preserve">423 </w:t>
      </w:r>
      <w:r>
        <w:t xml:space="preserve">visits </w:t>
      </w:r>
    </w:p>
    <w:p w14:paraId="1E284DD2" w14:textId="77777777" w:rsidR="00034642" w:rsidRDefault="00034642" w:rsidP="00E470EF">
      <w:pPr>
        <w:ind w:firstLine="720"/>
      </w:pPr>
      <w:r>
        <w:t>3</w:t>
      </w:r>
      <w:r w:rsidRPr="00034642">
        <w:rPr>
          <w:vertAlign w:val="superscript"/>
        </w:rPr>
        <w:t>rd</w:t>
      </w:r>
      <w:r>
        <w:t xml:space="preserve"> quarter: </w:t>
      </w:r>
      <w:r w:rsidR="00CD1404">
        <w:t>2</w:t>
      </w:r>
      <w:r w:rsidR="00616E32">
        <w:t>,</w:t>
      </w:r>
      <w:r w:rsidR="00CD1404">
        <w:t xml:space="preserve">413 </w:t>
      </w:r>
      <w:r>
        <w:t xml:space="preserve">visits </w:t>
      </w:r>
    </w:p>
    <w:p w14:paraId="1D2DF266" w14:textId="77777777" w:rsidR="00034642" w:rsidRDefault="00034642" w:rsidP="00E470EF">
      <w:pPr>
        <w:ind w:firstLine="720"/>
      </w:pPr>
      <w:r>
        <w:t>4</w:t>
      </w:r>
      <w:r w:rsidRPr="00034642">
        <w:rPr>
          <w:vertAlign w:val="superscript"/>
        </w:rPr>
        <w:t>th</w:t>
      </w:r>
      <w:r>
        <w:t xml:space="preserve"> quarter: </w:t>
      </w:r>
      <w:r w:rsidR="00CD1404">
        <w:t>2</w:t>
      </w:r>
      <w:r w:rsidR="00616E32">
        <w:t>,</w:t>
      </w:r>
      <w:r w:rsidR="00CD1404">
        <w:t xml:space="preserve">819 </w:t>
      </w:r>
      <w:r>
        <w:t>visits</w:t>
      </w:r>
    </w:p>
    <w:p w14:paraId="4D48E254" w14:textId="77777777" w:rsidR="00034642" w:rsidRDefault="00034642" w:rsidP="00034642"/>
    <w:p w14:paraId="47457320" w14:textId="144DFC7B" w:rsidR="001B431F" w:rsidRDefault="00082AF3" w:rsidP="00034642">
      <w:r>
        <w:t xml:space="preserve">The </w:t>
      </w:r>
      <w:r w:rsidR="00034642">
        <w:t xml:space="preserve">Richland </w:t>
      </w:r>
      <w:r>
        <w:t xml:space="preserve">OMJ Center has remained open with proper social distancing and cleaning procedures.  There can only be </w:t>
      </w:r>
      <w:r w:rsidR="001507B2">
        <w:t xml:space="preserve">10 people in the Center and that includes the aide and receptionist.  </w:t>
      </w:r>
      <w:r w:rsidR="00BC083E">
        <w:t xml:space="preserve">Most individuals are coming to the Center to complete their unemployment claims either by phone or </w:t>
      </w:r>
      <w:r w:rsidR="008F22C6">
        <w:t xml:space="preserve">by </w:t>
      </w:r>
      <w:r w:rsidR="00297B49">
        <w:t xml:space="preserve">computer.  The OMJ Center is one of the few public places that are still open to access computers and internet.  </w:t>
      </w:r>
    </w:p>
    <w:p w14:paraId="161DD24C" w14:textId="77777777" w:rsidR="001B431F" w:rsidRDefault="001B431F" w:rsidP="003C2FB5"/>
    <w:p w14:paraId="4146649F" w14:textId="1396DE15" w:rsidR="00DE388E" w:rsidRDefault="001B431F" w:rsidP="003C2FB5">
      <w:pPr>
        <w:rPr>
          <w:b/>
          <w:bCs/>
          <w:u w:val="single"/>
        </w:rPr>
      </w:pPr>
      <w:r w:rsidRPr="001B431F">
        <w:rPr>
          <w:b/>
          <w:bCs/>
          <w:u w:val="single"/>
        </w:rPr>
        <w:t>Virtual Job Fair Interest</w:t>
      </w:r>
      <w:r w:rsidR="004C50D7" w:rsidRPr="001B431F">
        <w:rPr>
          <w:b/>
          <w:bCs/>
          <w:u w:val="single"/>
        </w:rPr>
        <w:t xml:space="preserve"> </w:t>
      </w:r>
    </w:p>
    <w:p w14:paraId="1DD28E8B" w14:textId="346101B4" w:rsidR="001B431F" w:rsidRDefault="001B431F" w:rsidP="003C2FB5">
      <w:pPr>
        <w:rPr>
          <w:b/>
          <w:bCs/>
          <w:u w:val="single"/>
        </w:rPr>
      </w:pPr>
    </w:p>
    <w:p w14:paraId="088B15C9" w14:textId="73C440E0" w:rsidR="001B431F" w:rsidRDefault="001B431F" w:rsidP="003C2FB5">
      <w:r>
        <w:t xml:space="preserve">Jenni asked the Board to </w:t>
      </w:r>
      <w:r w:rsidR="00AB6F0A">
        <w:t>look</w:t>
      </w:r>
      <w:r>
        <w:t xml:space="preserve"> at the Virtual Job Fair website and the demo.  Teresa shared that Franklin County is using it and purchased it before the stay at home orders were in place.  Since the demand for the service has significantly increased, the price has also increased.  It is $8,000 for one job fair and $54,000 for a year’s license</w:t>
      </w:r>
      <w:r w:rsidR="0015253E">
        <w:t xml:space="preserve"> to use it.  </w:t>
      </w:r>
    </w:p>
    <w:p w14:paraId="37E78020" w14:textId="322B94A9" w:rsidR="0015253E" w:rsidRPr="001B431F" w:rsidRDefault="0015253E" w:rsidP="003C2FB5">
      <w:r>
        <w:t xml:space="preserve">Beth Delaney asked the number of people using it before the stay at home orders and the number after.  Teresa will get that information from Franklin County.  </w:t>
      </w:r>
      <w:r w:rsidR="00F03B19">
        <w:t xml:space="preserve">Linda Hess </w:t>
      </w:r>
      <w:r w:rsidR="00267796">
        <w:t xml:space="preserve">suggested that internet access for job seekers should also be considered.  </w:t>
      </w:r>
      <w:r w:rsidR="00F313BC">
        <w:t xml:space="preserve">Jenni asked the business community to provide feedback to her or Teresa regarding whether they would </w:t>
      </w:r>
      <w:r w:rsidR="000660C5">
        <w:t xml:space="preserve">participate in a virtual job fair.  </w:t>
      </w:r>
    </w:p>
    <w:p w14:paraId="7C429D43" w14:textId="77777777" w:rsidR="00DE388E" w:rsidRDefault="00DE388E"/>
    <w:p w14:paraId="194BE3A8" w14:textId="24E2B48A" w:rsidR="00DE388E" w:rsidRDefault="004C50D7">
      <w:r>
        <w:rPr>
          <w:b/>
          <w:bCs/>
          <w:u w:val="single"/>
        </w:rPr>
        <w:t>Other Business:</w:t>
      </w:r>
    </w:p>
    <w:p w14:paraId="2834CA55" w14:textId="30855920" w:rsidR="004C50D7" w:rsidRPr="004C50D7" w:rsidRDefault="004C50D7">
      <w:r>
        <w:t xml:space="preserve">Jenni reminded members of the upcoming </w:t>
      </w:r>
      <w:r w:rsidR="0078375C">
        <w:t xml:space="preserve">meetings. </w:t>
      </w:r>
    </w:p>
    <w:p w14:paraId="5BDB1385" w14:textId="77777777" w:rsidR="00DE388E" w:rsidRDefault="00DE388E"/>
    <w:p w14:paraId="044C2957" w14:textId="2B29B238" w:rsidR="00DE388E" w:rsidRDefault="0078375C">
      <w:r>
        <w:t>The meeting a</w:t>
      </w:r>
      <w:r w:rsidR="00DE388E">
        <w:t>djourned at 12:</w:t>
      </w:r>
      <w:r w:rsidR="00741278">
        <w:t>10</w:t>
      </w:r>
      <w:r>
        <w:t xml:space="preserve"> PM. </w:t>
      </w:r>
    </w:p>
    <w:p w14:paraId="4B37F5A1" w14:textId="3CD6EED1" w:rsidR="00C8066A" w:rsidRDefault="00C8066A"/>
    <w:p w14:paraId="1C948CCA" w14:textId="7E6D5853" w:rsidR="00C8066A" w:rsidRDefault="00C8066A">
      <w:r>
        <w:t>Reported by:</w:t>
      </w:r>
    </w:p>
    <w:p w14:paraId="43E2741E" w14:textId="34B27CD5" w:rsidR="00C8066A" w:rsidRDefault="0074575F">
      <w:r>
        <w:t>Teresa Alt</w:t>
      </w:r>
    </w:p>
    <w:p w14:paraId="3E6BD81D" w14:textId="77777777" w:rsidR="00447A11" w:rsidRDefault="00447A11"/>
    <w:sectPr w:rsidR="00447A11" w:rsidSect="00C806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GwNDcyNzQ1MDI2MjRT0lEKTi0uzszPAykwrwUAAUI1GSwAAAA="/>
  </w:docVars>
  <w:rsids>
    <w:rsidRoot w:val="00D22D24"/>
    <w:rsid w:val="000266A1"/>
    <w:rsid w:val="00034642"/>
    <w:rsid w:val="00043A97"/>
    <w:rsid w:val="00063D99"/>
    <w:rsid w:val="00064F28"/>
    <w:rsid w:val="000660C5"/>
    <w:rsid w:val="00070AD0"/>
    <w:rsid w:val="00081374"/>
    <w:rsid w:val="00082AF3"/>
    <w:rsid w:val="000935E4"/>
    <w:rsid w:val="000A02B8"/>
    <w:rsid w:val="000B6631"/>
    <w:rsid w:val="000D276B"/>
    <w:rsid w:val="000D662E"/>
    <w:rsid w:val="000D7E91"/>
    <w:rsid w:val="000E0C8C"/>
    <w:rsid w:val="000E48B2"/>
    <w:rsid w:val="000E6141"/>
    <w:rsid w:val="000F173F"/>
    <w:rsid w:val="001002AB"/>
    <w:rsid w:val="00102490"/>
    <w:rsid w:val="00123B90"/>
    <w:rsid w:val="00125424"/>
    <w:rsid w:val="0012788D"/>
    <w:rsid w:val="001507B2"/>
    <w:rsid w:val="0015253E"/>
    <w:rsid w:val="0015650C"/>
    <w:rsid w:val="00162E24"/>
    <w:rsid w:val="001732EE"/>
    <w:rsid w:val="00176937"/>
    <w:rsid w:val="0017726D"/>
    <w:rsid w:val="00184D80"/>
    <w:rsid w:val="001A1DF6"/>
    <w:rsid w:val="001B431F"/>
    <w:rsid w:val="001F6F06"/>
    <w:rsid w:val="002074DC"/>
    <w:rsid w:val="00211FCF"/>
    <w:rsid w:val="00214761"/>
    <w:rsid w:val="00214AF2"/>
    <w:rsid w:val="00224B93"/>
    <w:rsid w:val="002360D5"/>
    <w:rsid w:val="002514BE"/>
    <w:rsid w:val="00252739"/>
    <w:rsid w:val="00254965"/>
    <w:rsid w:val="00267796"/>
    <w:rsid w:val="002726B8"/>
    <w:rsid w:val="0027623A"/>
    <w:rsid w:val="00286680"/>
    <w:rsid w:val="00297B49"/>
    <w:rsid w:val="002C24EC"/>
    <w:rsid w:val="002D0824"/>
    <w:rsid w:val="002D2135"/>
    <w:rsid w:val="002D7F61"/>
    <w:rsid w:val="002E071A"/>
    <w:rsid w:val="002E19EA"/>
    <w:rsid w:val="002E4BDA"/>
    <w:rsid w:val="003009A8"/>
    <w:rsid w:val="00304247"/>
    <w:rsid w:val="00315FB9"/>
    <w:rsid w:val="0032204A"/>
    <w:rsid w:val="003231C6"/>
    <w:rsid w:val="00355C31"/>
    <w:rsid w:val="00355D61"/>
    <w:rsid w:val="003560FD"/>
    <w:rsid w:val="0036796E"/>
    <w:rsid w:val="00373596"/>
    <w:rsid w:val="00376AC9"/>
    <w:rsid w:val="003824CA"/>
    <w:rsid w:val="00387A89"/>
    <w:rsid w:val="003A051E"/>
    <w:rsid w:val="003A3D2D"/>
    <w:rsid w:val="003C0D60"/>
    <w:rsid w:val="003C2FB5"/>
    <w:rsid w:val="003C71C4"/>
    <w:rsid w:val="003D70B6"/>
    <w:rsid w:val="003E181D"/>
    <w:rsid w:val="003F207E"/>
    <w:rsid w:val="003F6120"/>
    <w:rsid w:val="003F686F"/>
    <w:rsid w:val="00402F9A"/>
    <w:rsid w:val="0040659E"/>
    <w:rsid w:val="0040783F"/>
    <w:rsid w:val="004211F4"/>
    <w:rsid w:val="0043132D"/>
    <w:rsid w:val="00432A55"/>
    <w:rsid w:val="00435B7D"/>
    <w:rsid w:val="00447A11"/>
    <w:rsid w:val="00452743"/>
    <w:rsid w:val="00460E58"/>
    <w:rsid w:val="00466026"/>
    <w:rsid w:val="0047584F"/>
    <w:rsid w:val="00476C06"/>
    <w:rsid w:val="00481A0A"/>
    <w:rsid w:val="00483B20"/>
    <w:rsid w:val="004861CE"/>
    <w:rsid w:val="004947BB"/>
    <w:rsid w:val="004A3E64"/>
    <w:rsid w:val="004A5A36"/>
    <w:rsid w:val="004B7AAB"/>
    <w:rsid w:val="004C50D7"/>
    <w:rsid w:val="004D25A0"/>
    <w:rsid w:val="004E3AA1"/>
    <w:rsid w:val="004F081F"/>
    <w:rsid w:val="004F2778"/>
    <w:rsid w:val="004F6503"/>
    <w:rsid w:val="00512117"/>
    <w:rsid w:val="005503E9"/>
    <w:rsid w:val="00551BC2"/>
    <w:rsid w:val="00554CA1"/>
    <w:rsid w:val="00556B45"/>
    <w:rsid w:val="0057380A"/>
    <w:rsid w:val="0058385C"/>
    <w:rsid w:val="005913BD"/>
    <w:rsid w:val="00592232"/>
    <w:rsid w:val="005A0343"/>
    <w:rsid w:val="005B2DE6"/>
    <w:rsid w:val="005E377D"/>
    <w:rsid w:val="005E5D5B"/>
    <w:rsid w:val="0060174D"/>
    <w:rsid w:val="00613858"/>
    <w:rsid w:val="00616E32"/>
    <w:rsid w:val="00627153"/>
    <w:rsid w:val="006454B8"/>
    <w:rsid w:val="00652F9A"/>
    <w:rsid w:val="00656E7C"/>
    <w:rsid w:val="00657033"/>
    <w:rsid w:val="00657BA2"/>
    <w:rsid w:val="0066081A"/>
    <w:rsid w:val="00661B7B"/>
    <w:rsid w:val="006668A0"/>
    <w:rsid w:val="00684734"/>
    <w:rsid w:val="00694F28"/>
    <w:rsid w:val="006B687F"/>
    <w:rsid w:val="006D38D6"/>
    <w:rsid w:val="006D607A"/>
    <w:rsid w:val="006F0677"/>
    <w:rsid w:val="007018BB"/>
    <w:rsid w:val="00733149"/>
    <w:rsid w:val="00741278"/>
    <w:rsid w:val="0074575F"/>
    <w:rsid w:val="00751D6A"/>
    <w:rsid w:val="00752603"/>
    <w:rsid w:val="00756EF1"/>
    <w:rsid w:val="0076021B"/>
    <w:rsid w:val="00764A42"/>
    <w:rsid w:val="0078375C"/>
    <w:rsid w:val="007B6F63"/>
    <w:rsid w:val="007C4417"/>
    <w:rsid w:val="007E075E"/>
    <w:rsid w:val="007F3ABD"/>
    <w:rsid w:val="00802128"/>
    <w:rsid w:val="00832B26"/>
    <w:rsid w:val="0083750B"/>
    <w:rsid w:val="00853E7A"/>
    <w:rsid w:val="00855606"/>
    <w:rsid w:val="00861E38"/>
    <w:rsid w:val="008841EA"/>
    <w:rsid w:val="00885242"/>
    <w:rsid w:val="008B5347"/>
    <w:rsid w:val="008B5C05"/>
    <w:rsid w:val="008C65FA"/>
    <w:rsid w:val="008E41C0"/>
    <w:rsid w:val="008E46B9"/>
    <w:rsid w:val="008E4D4D"/>
    <w:rsid w:val="008F22C6"/>
    <w:rsid w:val="008F3F8F"/>
    <w:rsid w:val="009052FA"/>
    <w:rsid w:val="00911C11"/>
    <w:rsid w:val="00913FC0"/>
    <w:rsid w:val="009156DA"/>
    <w:rsid w:val="00922A65"/>
    <w:rsid w:val="00924B35"/>
    <w:rsid w:val="00931475"/>
    <w:rsid w:val="009315BC"/>
    <w:rsid w:val="00946C3C"/>
    <w:rsid w:val="009865E2"/>
    <w:rsid w:val="009D5CBA"/>
    <w:rsid w:val="009E3D49"/>
    <w:rsid w:val="009F6558"/>
    <w:rsid w:val="00A0043D"/>
    <w:rsid w:val="00A0772B"/>
    <w:rsid w:val="00A11B81"/>
    <w:rsid w:val="00A126EF"/>
    <w:rsid w:val="00A16BE4"/>
    <w:rsid w:val="00A22411"/>
    <w:rsid w:val="00A22717"/>
    <w:rsid w:val="00A250CB"/>
    <w:rsid w:val="00A2754F"/>
    <w:rsid w:val="00A37DF4"/>
    <w:rsid w:val="00A37DFB"/>
    <w:rsid w:val="00A45742"/>
    <w:rsid w:val="00A45BFF"/>
    <w:rsid w:val="00A52418"/>
    <w:rsid w:val="00A56998"/>
    <w:rsid w:val="00A8731A"/>
    <w:rsid w:val="00A95C6E"/>
    <w:rsid w:val="00AA450C"/>
    <w:rsid w:val="00AA7EE4"/>
    <w:rsid w:val="00AB6F0A"/>
    <w:rsid w:val="00AC0DFE"/>
    <w:rsid w:val="00AC6DDC"/>
    <w:rsid w:val="00AD1FE2"/>
    <w:rsid w:val="00AD717F"/>
    <w:rsid w:val="00AE2832"/>
    <w:rsid w:val="00AE3482"/>
    <w:rsid w:val="00AF7665"/>
    <w:rsid w:val="00B163C8"/>
    <w:rsid w:val="00B55F54"/>
    <w:rsid w:val="00B61E2A"/>
    <w:rsid w:val="00B6491D"/>
    <w:rsid w:val="00B677B5"/>
    <w:rsid w:val="00B70BDF"/>
    <w:rsid w:val="00B71551"/>
    <w:rsid w:val="00B80E25"/>
    <w:rsid w:val="00B95005"/>
    <w:rsid w:val="00BC083E"/>
    <w:rsid w:val="00BD0D19"/>
    <w:rsid w:val="00BD4360"/>
    <w:rsid w:val="00BF24DE"/>
    <w:rsid w:val="00BF2BCB"/>
    <w:rsid w:val="00C008AA"/>
    <w:rsid w:val="00C04592"/>
    <w:rsid w:val="00C10EF7"/>
    <w:rsid w:val="00C25465"/>
    <w:rsid w:val="00C3680F"/>
    <w:rsid w:val="00C47A7F"/>
    <w:rsid w:val="00C7412E"/>
    <w:rsid w:val="00C754FB"/>
    <w:rsid w:val="00C763CC"/>
    <w:rsid w:val="00C8066A"/>
    <w:rsid w:val="00C90AE4"/>
    <w:rsid w:val="00C91399"/>
    <w:rsid w:val="00C975D6"/>
    <w:rsid w:val="00CA01F5"/>
    <w:rsid w:val="00CA4973"/>
    <w:rsid w:val="00CB1942"/>
    <w:rsid w:val="00CC1750"/>
    <w:rsid w:val="00CC724E"/>
    <w:rsid w:val="00CD1404"/>
    <w:rsid w:val="00CD1DE1"/>
    <w:rsid w:val="00CE107D"/>
    <w:rsid w:val="00CE298B"/>
    <w:rsid w:val="00CE7855"/>
    <w:rsid w:val="00D10DEE"/>
    <w:rsid w:val="00D17B2B"/>
    <w:rsid w:val="00D22D24"/>
    <w:rsid w:val="00D315CE"/>
    <w:rsid w:val="00D33C58"/>
    <w:rsid w:val="00D369EF"/>
    <w:rsid w:val="00D403CC"/>
    <w:rsid w:val="00D44337"/>
    <w:rsid w:val="00D472CE"/>
    <w:rsid w:val="00D50AB3"/>
    <w:rsid w:val="00D60203"/>
    <w:rsid w:val="00D636EE"/>
    <w:rsid w:val="00D6483C"/>
    <w:rsid w:val="00D655D6"/>
    <w:rsid w:val="00D6675B"/>
    <w:rsid w:val="00D73404"/>
    <w:rsid w:val="00D75780"/>
    <w:rsid w:val="00D86052"/>
    <w:rsid w:val="00D86511"/>
    <w:rsid w:val="00D975AD"/>
    <w:rsid w:val="00DA23FF"/>
    <w:rsid w:val="00DB0272"/>
    <w:rsid w:val="00DB4425"/>
    <w:rsid w:val="00DC789C"/>
    <w:rsid w:val="00DE388E"/>
    <w:rsid w:val="00DE6C25"/>
    <w:rsid w:val="00DF4B37"/>
    <w:rsid w:val="00E21213"/>
    <w:rsid w:val="00E3176F"/>
    <w:rsid w:val="00E3203E"/>
    <w:rsid w:val="00E3703C"/>
    <w:rsid w:val="00E470EF"/>
    <w:rsid w:val="00E672AD"/>
    <w:rsid w:val="00E709B6"/>
    <w:rsid w:val="00E747DA"/>
    <w:rsid w:val="00E75A43"/>
    <w:rsid w:val="00E86E1D"/>
    <w:rsid w:val="00E9597A"/>
    <w:rsid w:val="00E96333"/>
    <w:rsid w:val="00E964DA"/>
    <w:rsid w:val="00EA279B"/>
    <w:rsid w:val="00EC396A"/>
    <w:rsid w:val="00EC5E63"/>
    <w:rsid w:val="00EE3936"/>
    <w:rsid w:val="00F01024"/>
    <w:rsid w:val="00F0168B"/>
    <w:rsid w:val="00F03B19"/>
    <w:rsid w:val="00F06191"/>
    <w:rsid w:val="00F06738"/>
    <w:rsid w:val="00F17AEA"/>
    <w:rsid w:val="00F236DE"/>
    <w:rsid w:val="00F313BC"/>
    <w:rsid w:val="00F44220"/>
    <w:rsid w:val="00F51356"/>
    <w:rsid w:val="00F57327"/>
    <w:rsid w:val="00F57E4B"/>
    <w:rsid w:val="00F6518B"/>
    <w:rsid w:val="00F659E9"/>
    <w:rsid w:val="00F67B82"/>
    <w:rsid w:val="00F91024"/>
    <w:rsid w:val="00FA15C2"/>
    <w:rsid w:val="00FB1585"/>
    <w:rsid w:val="00FC0DCF"/>
    <w:rsid w:val="00FC68CC"/>
    <w:rsid w:val="00FE253B"/>
    <w:rsid w:val="00FE3096"/>
    <w:rsid w:val="00FF288F"/>
    <w:rsid w:val="00FF5F78"/>
    <w:rsid w:val="00FF66AE"/>
    <w:rsid w:val="00FF6BE7"/>
    <w:rsid w:val="00FF7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31B6C"/>
  <w15:chartTrackingRefBased/>
  <w15:docId w15:val="{B8F62D41-084B-40CB-A06A-D24CDE09E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1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697E2D44249647AD6FA059E93381B5" ma:contentTypeVersion="11" ma:contentTypeDescription="Create a new document." ma:contentTypeScope="" ma:versionID="384dea8a8bc402a345ebb64bfa32c02f">
  <xsd:schema xmlns:xsd="http://www.w3.org/2001/XMLSchema" xmlns:xs="http://www.w3.org/2001/XMLSchema" xmlns:p="http://schemas.microsoft.com/office/2006/metadata/properties" xmlns:ns3="286f13ce-86b4-4177-9ee2-637ee8bf094c" xmlns:ns4="bcb8f68e-06da-46fe-b6a7-968e74f040aa" targetNamespace="http://schemas.microsoft.com/office/2006/metadata/properties" ma:root="true" ma:fieldsID="91fa50f1cfb18b8b2f9ef3dea3b23a6c" ns3:_="" ns4:_="">
    <xsd:import namespace="286f13ce-86b4-4177-9ee2-637ee8bf094c"/>
    <xsd:import namespace="bcb8f68e-06da-46fe-b6a7-968e74f040a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f13ce-86b4-4177-9ee2-637ee8bf09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b8f68e-06da-46fe-b6a7-968e74f040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B92EFE-EC49-43C9-A6D0-DE0BD04C9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f13ce-86b4-4177-9ee2-637ee8bf094c"/>
    <ds:schemaRef ds:uri="bcb8f68e-06da-46fe-b6a7-968e74f040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455A20-0E06-4440-8691-24A8A3D62A37}">
  <ds:schemaRefs>
    <ds:schemaRef ds:uri="http://schemas.microsoft.com/sharepoint/v3/contenttype/forms"/>
  </ds:schemaRefs>
</ds:datastoreItem>
</file>

<file path=customXml/itemProps3.xml><?xml version="1.0" encoding="utf-8"?>
<ds:datastoreItem xmlns:ds="http://schemas.openxmlformats.org/officeDocument/2006/customXml" ds:itemID="{0538594C-29F3-4057-AEB0-9E7E75C6EF3A}">
  <ds:schemaRefs>
    <ds:schemaRef ds:uri="http://purl.org/dc/terms/"/>
    <ds:schemaRef ds:uri="http://schemas.openxmlformats.org/package/2006/metadata/core-properties"/>
    <ds:schemaRef ds:uri="http://schemas.microsoft.com/office/2006/documentManagement/types"/>
    <ds:schemaRef ds:uri="bcb8f68e-06da-46fe-b6a7-968e74f040aa"/>
    <ds:schemaRef ds:uri="286f13ce-86b4-4177-9ee2-637ee8bf094c"/>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1194</Words>
  <Characters>6809</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A Kopp</dc:creator>
  <cp:keywords/>
  <dc:description/>
  <cp:lastModifiedBy>Teresa L Alt</cp:lastModifiedBy>
  <cp:revision>2</cp:revision>
  <dcterms:created xsi:type="dcterms:W3CDTF">2020-04-22T18:20:00Z</dcterms:created>
  <dcterms:modified xsi:type="dcterms:W3CDTF">2020-04-22T18:20:00Z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0x01010078697E2D44249647AD6FA059E93381B5</vt:lpwstr>
  </property>
</Properties>
</file>